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849" w:rsidRDefault="00410A67" w:rsidP="00920849">
      <w:pPr>
        <w:tabs>
          <w:tab w:val="left" w:pos="0"/>
        </w:tabs>
        <w:autoSpaceDE w:val="0"/>
        <w:autoSpaceDN w:val="0"/>
        <w:adjustRightInd w:val="0"/>
        <w:spacing w:before="240" w:line="360" w:lineRule="auto"/>
        <w:jc w:val="center"/>
        <w:rPr>
          <w:rFonts w:eastAsia="SimSun"/>
          <w:sz w:val="20"/>
          <w:lang w:eastAsia="zh-CN"/>
        </w:rPr>
      </w:pPr>
      <w:bookmarkStart w:id="0" w:name="_GoBack"/>
      <w:bookmarkEnd w:id="0"/>
      <w:r>
        <w:rPr>
          <w:rFonts w:ascii="Arial" w:eastAsia="SimSun" w:hAnsi="Arial" w:cs="Arial"/>
          <w:noProof/>
          <w:sz w:val="20"/>
          <w:lang w:eastAsia="en-GB"/>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5012055" cy="362585"/>
            <wp:effectExtent l="0" t="0" r="0" b="0"/>
            <wp:wrapSquare wrapText="bothSides"/>
            <wp:docPr id="1" name="Picture 1" descr="AO_Logo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272719" name="Picture 1" descr="AO_Logo_RED_CMY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012055" cy="3625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5476" w:rsidRPr="00935476" w:rsidRDefault="00935476" w:rsidP="00935476">
      <w:pPr>
        <w:pStyle w:val="AONormal"/>
        <w:rPr>
          <w:lang w:eastAsia="zh-CN"/>
        </w:rPr>
      </w:pPr>
    </w:p>
    <w:p w:rsidR="008B5197" w:rsidRPr="00476E20" w:rsidRDefault="00410A67" w:rsidP="00476E20">
      <w:pPr>
        <w:autoSpaceDE w:val="0"/>
        <w:autoSpaceDN w:val="0"/>
        <w:adjustRightInd w:val="0"/>
        <w:jc w:val="center"/>
        <w:rPr>
          <w:rFonts w:eastAsia="SimSun"/>
          <w:b/>
          <w:bCs/>
          <w:spacing w:val="70"/>
          <w:sz w:val="28"/>
          <w:szCs w:val="28"/>
          <w:lang w:eastAsia="zh-CN"/>
        </w:rPr>
      </w:pPr>
      <w:r>
        <w:rPr>
          <w:rFonts w:ascii="Arial" w:eastAsia="SimSun" w:hAnsi="Arial" w:cs="Arial"/>
          <w:b/>
          <w:bCs/>
          <w:sz w:val="27"/>
          <w:szCs w:val="27"/>
          <w:lang w:eastAsia="zh-CN"/>
        </w:rPr>
        <w:t>PRESS RELEASE</w:t>
      </w:r>
    </w:p>
    <w:p w:rsidR="004E79B3" w:rsidRPr="0016601F" w:rsidRDefault="004E79B3" w:rsidP="00920849">
      <w:pPr>
        <w:tabs>
          <w:tab w:val="left" w:pos="0"/>
        </w:tabs>
        <w:autoSpaceDE w:val="0"/>
        <w:autoSpaceDN w:val="0"/>
        <w:adjustRightInd w:val="0"/>
        <w:rPr>
          <w:rFonts w:eastAsia="SimSun"/>
          <w:b/>
          <w:bCs/>
          <w:sz w:val="23"/>
          <w:szCs w:val="23"/>
          <w:lang w:eastAsia="zh-CN"/>
        </w:rPr>
      </w:pPr>
    </w:p>
    <w:p w:rsidR="00920849" w:rsidRDefault="008B4C02" w:rsidP="00920849">
      <w:pPr>
        <w:tabs>
          <w:tab w:val="left" w:pos="0"/>
        </w:tabs>
        <w:autoSpaceDE w:val="0"/>
        <w:autoSpaceDN w:val="0"/>
        <w:adjustRightInd w:val="0"/>
        <w:rPr>
          <w:rFonts w:eastAsia="SimSun"/>
          <w:b/>
          <w:bCs/>
          <w:sz w:val="28"/>
          <w:szCs w:val="30"/>
          <w:lang w:eastAsia="zh-CN"/>
        </w:rPr>
      </w:pPr>
      <w:r>
        <w:rPr>
          <w:rFonts w:eastAsia="SimSun"/>
          <w:b/>
          <w:bCs/>
          <w:sz w:val="28"/>
          <w:szCs w:val="30"/>
          <w:lang w:eastAsia="zh-CN"/>
        </w:rPr>
        <w:t>16</w:t>
      </w:r>
      <w:r w:rsidR="00BE4AC1">
        <w:rPr>
          <w:rFonts w:eastAsia="SimSun"/>
          <w:b/>
          <w:bCs/>
          <w:sz w:val="28"/>
          <w:szCs w:val="30"/>
          <w:lang w:eastAsia="zh-CN"/>
        </w:rPr>
        <w:t xml:space="preserve"> October </w:t>
      </w:r>
      <w:r w:rsidR="00E45AAF" w:rsidRPr="00935476">
        <w:rPr>
          <w:rFonts w:eastAsia="SimSun"/>
          <w:b/>
          <w:bCs/>
          <w:sz w:val="28"/>
          <w:szCs w:val="30"/>
          <w:lang w:eastAsia="zh-CN"/>
        </w:rPr>
        <w:t>2018</w:t>
      </w:r>
    </w:p>
    <w:p w:rsidR="008B5197" w:rsidRPr="008B5197" w:rsidRDefault="008B5197" w:rsidP="00895297">
      <w:pPr>
        <w:pStyle w:val="AODocTxt"/>
        <w:spacing w:before="0"/>
      </w:pPr>
    </w:p>
    <w:p w:rsidR="00A26786" w:rsidRPr="00895297" w:rsidRDefault="00941AF5" w:rsidP="00762C1D">
      <w:pPr>
        <w:pStyle w:val="ListParagraph"/>
        <w:numPr>
          <w:ilvl w:val="0"/>
          <w:numId w:val="19"/>
        </w:numPr>
        <w:jc w:val="center"/>
        <w:rPr>
          <w:b/>
          <w:bCs/>
          <w:sz w:val="28"/>
          <w:szCs w:val="28"/>
          <w:lang w:eastAsia="zh-CN"/>
        </w:rPr>
      </w:pPr>
      <w:r>
        <w:rPr>
          <w:b/>
          <w:bCs/>
          <w:sz w:val="28"/>
          <w:szCs w:val="28"/>
          <w:lang w:eastAsia="zh-CN"/>
        </w:rPr>
        <w:t>Allen &amp;</w:t>
      </w:r>
      <w:r w:rsidR="00874811" w:rsidRPr="00895297">
        <w:rPr>
          <w:b/>
          <w:bCs/>
          <w:sz w:val="28"/>
          <w:szCs w:val="28"/>
          <w:lang w:eastAsia="zh-CN"/>
        </w:rPr>
        <w:t xml:space="preserve"> Overy assists Nordea in Nordea/UBS transaction</w:t>
      </w:r>
      <w:r w:rsidR="004C2C5A">
        <w:rPr>
          <w:b/>
          <w:bCs/>
          <w:sz w:val="28"/>
          <w:szCs w:val="28"/>
          <w:lang w:eastAsia="zh-CN"/>
        </w:rPr>
        <w:t>: completion announced</w:t>
      </w:r>
    </w:p>
    <w:p w:rsidR="00E87CCE" w:rsidRDefault="00E87CCE" w:rsidP="00E87CCE">
      <w:pPr>
        <w:pStyle w:val="AODocTxt"/>
        <w:numPr>
          <w:ilvl w:val="0"/>
          <w:numId w:val="19"/>
        </w:numPr>
        <w:spacing w:line="360" w:lineRule="auto"/>
        <w:rPr>
          <w:sz w:val="23"/>
          <w:szCs w:val="23"/>
        </w:rPr>
      </w:pPr>
      <w:r>
        <w:rPr>
          <w:sz w:val="23"/>
          <w:szCs w:val="23"/>
        </w:rPr>
        <w:t>Allen &amp; Overy has advised Nordea Bank S.A. on the sale of part of Nordea’s Luxembourg-based private banking business to UBS Europe SE. Completion was announced on 15 October 2018, further to the signing of the agreement on 25 January 2018.</w:t>
      </w:r>
    </w:p>
    <w:p w:rsidR="00E87CCE" w:rsidRDefault="00E87CCE" w:rsidP="00E87CCE">
      <w:pPr>
        <w:pStyle w:val="AODocTxt"/>
        <w:numPr>
          <w:ilvl w:val="0"/>
          <w:numId w:val="19"/>
        </w:numPr>
        <w:spacing w:line="360" w:lineRule="auto"/>
        <w:rPr>
          <w:sz w:val="23"/>
          <w:szCs w:val="23"/>
        </w:rPr>
      </w:pPr>
      <w:r>
        <w:rPr>
          <w:sz w:val="23"/>
          <w:szCs w:val="23"/>
        </w:rPr>
        <w:t>Nordea Bank is one of the biggest banks in Europe and the third largest corporation in the Nordic region, with a presence in 17 countries. Further to an in-depth strategic review of Nordea’s International Private Banking activities, with the aim of focusing its business and improving its risk management strategy, the decision was made to concentrate Nordea’s private banking activities in the Nordics.</w:t>
      </w:r>
    </w:p>
    <w:p w:rsidR="00E87CCE" w:rsidRDefault="00E87CCE" w:rsidP="00E87CCE">
      <w:pPr>
        <w:pStyle w:val="AODocTxt"/>
        <w:numPr>
          <w:ilvl w:val="0"/>
          <w:numId w:val="19"/>
        </w:numPr>
        <w:spacing w:line="360" w:lineRule="auto"/>
        <w:rPr>
          <w:sz w:val="23"/>
          <w:szCs w:val="23"/>
        </w:rPr>
      </w:pPr>
      <w:r>
        <w:rPr>
          <w:sz w:val="23"/>
          <w:szCs w:val="23"/>
        </w:rPr>
        <w:t xml:space="preserve">Wealth Management is at the core of UBS Europe’s activities — indeed UBS is Europe’s leading wealth manager; it is also a ‘cross-divisional entity’ of Asset Management, Investment Banking and Wealth Management. It is headquartered in Germany, with branches in Luxembourg, Italy, Spain, Austria, Sweden and Denmark. </w:t>
      </w:r>
    </w:p>
    <w:p w:rsidR="00E87CCE" w:rsidRDefault="00E87CCE" w:rsidP="00E87CCE">
      <w:pPr>
        <w:pStyle w:val="AODocTxt"/>
        <w:numPr>
          <w:ilvl w:val="0"/>
          <w:numId w:val="19"/>
        </w:numPr>
        <w:spacing w:line="360" w:lineRule="auto"/>
        <w:rPr>
          <w:sz w:val="23"/>
          <w:szCs w:val="23"/>
        </w:rPr>
      </w:pPr>
      <w:r>
        <w:rPr>
          <w:sz w:val="23"/>
          <w:szCs w:val="23"/>
        </w:rPr>
        <w:t>The core Allen &amp; Overy transaction team was headed by partner André Marc, counsel Thomas Berger, counsel Jacques Graas and associate Victoria Woestmann. Banking / insurance law advice was provided by counsel Paul Péporté, associate Thomas Drugmanne, associate Raymond Ntwali and junior associate Déborah Bagoudou. Employment law advice was provided by senior associate Maurice Macchi. Data protection advice was provided by partner Katia Manhaeve, tax law advice by counsel Julie Carbiener and additional corporate law advice by associate Safa Geimel.</w:t>
      </w:r>
    </w:p>
    <w:p w:rsidR="00E87CCE" w:rsidRDefault="00E87CCE" w:rsidP="00E87CCE">
      <w:pPr>
        <w:pStyle w:val="AODocTxt"/>
        <w:numPr>
          <w:ilvl w:val="0"/>
          <w:numId w:val="19"/>
        </w:numPr>
        <w:spacing w:line="276" w:lineRule="auto"/>
        <w:rPr>
          <w:sz w:val="20"/>
          <w:szCs w:val="20"/>
        </w:rPr>
      </w:pPr>
      <w:r>
        <w:rPr>
          <w:sz w:val="20"/>
          <w:szCs w:val="20"/>
        </w:rPr>
        <w:t xml:space="preserve">For further information, contact Joanna Brown, </w:t>
      </w:r>
      <w:hyperlink r:id="rId12" w:history="1">
        <w:r>
          <w:rPr>
            <w:rStyle w:val="Hyperlink"/>
            <w:sz w:val="20"/>
            <w:szCs w:val="20"/>
          </w:rPr>
          <w:t>joanna.brown@allenovery.com</w:t>
        </w:r>
      </w:hyperlink>
      <w:r>
        <w:rPr>
          <w:sz w:val="20"/>
          <w:szCs w:val="20"/>
        </w:rPr>
        <w:t>, +352 44 44 55 343</w:t>
      </w:r>
    </w:p>
    <w:p w:rsidR="00E87CCE" w:rsidRDefault="00E87CCE" w:rsidP="00E87CCE">
      <w:pPr>
        <w:autoSpaceDE w:val="0"/>
        <w:autoSpaceDN w:val="0"/>
        <w:rPr>
          <w:b/>
          <w:bCs/>
          <w:i/>
          <w:iCs/>
          <w:sz w:val="18"/>
          <w:szCs w:val="18"/>
          <w:lang w:eastAsia="zh-CN"/>
        </w:rPr>
      </w:pPr>
    </w:p>
    <w:p w:rsidR="00E87CCE" w:rsidRDefault="00E87CCE" w:rsidP="00E87CCE">
      <w:pPr>
        <w:autoSpaceDE w:val="0"/>
        <w:autoSpaceDN w:val="0"/>
        <w:rPr>
          <w:b/>
          <w:bCs/>
          <w:i/>
          <w:iCs/>
          <w:sz w:val="18"/>
          <w:szCs w:val="18"/>
          <w:lang w:eastAsia="zh-CN"/>
        </w:rPr>
      </w:pPr>
      <w:r>
        <w:rPr>
          <w:b/>
          <w:bCs/>
          <w:i/>
          <w:iCs/>
          <w:sz w:val="18"/>
          <w:szCs w:val="18"/>
          <w:lang w:eastAsia="zh-CN"/>
        </w:rPr>
        <w:t>Notes for Editors:</w:t>
      </w:r>
    </w:p>
    <w:p w:rsidR="00E87CCE" w:rsidRDefault="00E87CCE" w:rsidP="00E87CCE">
      <w:pPr>
        <w:autoSpaceDE w:val="0"/>
        <w:autoSpaceDN w:val="0"/>
        <w:spacing w:before="100" w:after="100"/>
        <w:ind w:left="426" w:hanging="426"/>
        <w:rPr>
          <w:i/>
          <w:iCs/>
          <w:sz w:val="18"/>
          <w:szCs w:val="18"/>
        </w:rPr>
      </w:pPr>
      <w:r>
        <w:rPr>
          <w:i/>
          <w:iCs/>
          <w:sz w:val="18"/>
          <w:szCs w:val="18"/>
        </w:rPr>
        <w:t>1.      Allen &amp; Overy is an international legal practice with approximately 5400 people, including some 554 partners, working in 44  offices worldwide.</w:t>
      </w:r>
    </w:p>
    <w:p w:rsidR="00E87CCE" w:rsidRDefault="00E87CCE" w:rsidP="00E87CCE">
      <w:pPr>
        <w:autoSpaceDE w:val="0"/>
        <w:autoSpaceDN w:val="0"/>
        <w:spacing w:before="100" w:after="100"/>
        <w:ind w:left="426" w:hanging="426"/>
        <w:rPr>
          <w:i/>
          <w:iCs/>
          <w:sz w:val="18"/>
          <w:szCs w:val="18"/>
        </w:rPr>
      </w:pPr>
      <w:r>
        <w:rPr>
          <w:i/>
          <w:iCs/>
          <w:sz w:val="18"/>
          <w:szCs w:val="18"/>
        </w:rPr>
        <w:t>2.      In this press release 'Allen &amp; Overy' means Allen &amp; Overy SCS and/or its affiliated undertakings.</w:t>
      </w:r>
    </w:p>
    <w:p w:rsidR="00E87CCE" w:rsidRDefault="00E87CCE" w:rsidP="00E87CCE">
      <w:pPr>
        <w:autoSpaceDE w:val="0"/>
        <w:autoSpaceDN w:val="0"/>
        <w:spacing w:before="100" w:after="100"/>
        <w:ind w:left="426" w:hanging="426"/>
        <w:rPr>
          <w:lang w:eastAsia="zh-CN"/>
        </w:rPr>
      </w:pPr>
      <w:r>
        <w:rPr>
          <w:i/>
          <w:iCs/>
          <w:sz w:val="18"/>
          <w:szCs w:val="18"/>
        </w:rPr>
        <w:t xml:space="preserve">3.      The term 'partner’ is used to refer to a member of Allen &amp; Overy SCS or an employee or consultant with equivalent standing and qualifications or an individual with equivalent status in one of Allen &amp; Overy SCS’ affiliated undertakings. </w:t>
      </w:r>
      <w:hyperlink r:id="rId13" w:history="1">
        <w:r>
          <w:rPr>
            <w:rStyle w:val="Hyperlink"/>
            <w:i/>
            <w:iCs/>
            <w:sz w:val="18"/>
            <w:szCs w:val="18"/>
            <w:lang w:eastAsia="zh-CN"/>
          </w:rPr>
          <w:t>www.allenovery.com</w:t>
        </w:r>
      </w:hyperlink>
    </w:p>
    <w:p w:rsidR="00946698" w:rsidRPr="00E541D1" w:rsidRDefault="00946698" w:rsidP="00B17352">
      <w:pPr>
        <w:autoSpaceDE w:val="0"/>
        <w:autoSpaceDN w:val="0"/>
        <w:adjustRightInd w:val="0"/>
        <w:spacing w:before="100" w:after="100"/>
        <w:ind w:left="426" w:hanging="426"/>
        <w:rPr>
          <w:lang w:eastAsia="zh-CN"/>
        </w:rPr>
      </w:pPr>
    </w:p>
    <w:sectPr w:rsidR="00946698" w:rsidRPr="00E541D1" w:rsidSect="00B86EDB">
      <w:headerReference w:type="even" r:id="rId14"/>
      <w:headerReference w:type="default" r:id="rId15"/>
      <w:footerReference w:type="even" r:id="rId16"/>
      <w:footerReference w:type="default" r:id="rId17"/>
      <w:headerReference w:type="first" r:id="rId18"/>
      <w:footerReference w:type="first" r:id="rId19"/>
      <w:pgSz w:w="11907" w:h="16839" w:code="9"/>
      <w:pgMar w:top="1588" w:right="1134" w:bottom="1021" w:left="1134" w:header="85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F92" w:rsidRDefault="007D1F92">
      <w:r>
        <w:separator/>
      </w:r>
    </w:p>
  </w:endnote>
  <w:endnote w:type="continuationSeparator" w:id="0">
    <w:p w:rsidR="007D1F92" w:rsidRDefault="007D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BE" w:rsidRDefault="00AD4B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281"/>
      <w:gridCol w:w="3286"/>
      <w:gridCol w:w="3288"/>
    </w:tblGrid>
    <w:tr w:rsidR="004708F2" w:rsidTr="00860FC9">
      <w:tc>
        <w:tcPr>
          <w:tcW w:w="5000" w:type="pct"/>
          <w:gridSpan w:val="3"/>
          <w:tcMar>
            <w:top w:w="170" w:type="dxa"/>
          </w:tcMar>
        </w:tcPr>
        <w:bookmarkStart w:id="1" w:name="bmkFooterPrimaryDoc"/>
        <w:p w:rsidR="00BB07C3" w:rsidRPr="00920631" w:rsidRDefault="00410A67" w:rsidP="007D75EC">
          <w:pPr>
            <w:pStyle w:val="AONormal8LBold"/>
          </w:pPr>
          <w:r w:rsidRPr="00920631">
            <w:fldChar w:fldCharType="begin"/>
          </w:r>
          <w:r w:rsidRPr="00920631">
            <w:instrText xml:space="preserve"> DOCPROPERTY cpFooterText </w:instrText>
          </w:r>
          <w:r w:rsidRPr="00920631">
            <w:fldChar w:fldCharType="separate"/>
          </w:r>
          <w:r w:rsidR="004E0565">
            <w:t xml:space="preserve"> </w:t>
          </w:r>
          <w:r w:rsidRPr="00920631">
            <w:fldChar w:fldCharType="end"/>
          </w:r>
        </w:p>
      </w:tc>
    </w:tr>
    <w:tr w:rsidR="004708F2" w:rsidTr="00860FC9">
      <w:tc>
        <w:tcPr>
          <w:tcW w:w="1665" w:type="pct"/>
        </w:tcPr>
        <w:p w:rsidR="00BB07C3" w:rsidRPr="00920631" w:rsidRDefault="00B17352" w:rsidP="007D75EC">
          <w:pPr>
            <w:pStyle w:val="AONormal8L"/>
          </w:pPr>
          <w:r>
            <w:fldChar w:fldCharType="begin"/>
          </w:r>
          <w:r w:rsidR="00410A67">
            <w:instrText xml:space="preserve"> DOCPROPERTY cpCombinedRef </w:instrText>
          </w:r>
          <w:r>
            <w:fldChar w:fldCharType="separate"/>
          </w:r>
          <w:r w:rsidR="004E0565">
            <w:t>0098150-0000015 LU:13859752.1</w:t>
          </w:r>
          <w:r>
            <w:fldChar w:fldCharType="end"/>
          </w:r>
        </w:p>
      </w:tc>
      <w:tc>
        <w:tcPr>
          <w:tcW w:w="1667" w:type="pct"/>
        </w:tcPr>
        <w:p w:rsidR="00BB07C3" w:rsidRPr="00920631" w:rsidRDefault="00410A67" w:rsidP="007D75EC">
          <w:pPr>
            <w:pStyle w:val="AONormal8C"/>
          </w:pPr>
          <w:r w:rsidRPr="00920631">
            <w:fldChar w:fldCharType="begin"/>
          </w:r>
          <w:r w:rsidRPr="00920631">
            <w:instrText xml:space="preserve"> PAGE  \* Arabic  \* MERGEFORMAT </w:instrText>
          </w:r>
          <w:r w:rsidRPr="00920631">
            <w:fldChar w:fldCharType="separate"/>
          </w:r>
          <w:r w:rsidR="004E0565">
            <w:rPr>
              <w:noProof/>
            </w:rPr>
            <w:t>1</w:t>
          </w:r>
          <w:r w:rsidRPr="00920631">
            <w:fldChar w:fldCharType="end"/>
          </w:r>
        </w:p>
      </w:tc>
      <w:tc>
        <w:tcPr>
          <w:tcW w:w="1667" w:type="pct"/>
        </w:tcPr>
        <w:p w:rsidR="00BB07C3" w:rsidRPr="00920631" w:rsidRDefault="00BB07C3" w:rsidP="007D75EC">
          <w:pPr>
            <w:pStyle w:val="AONormal8R"/>
          </w:pPr>
        </w:p>
      </w:tc>
    </w:tr>
    <w:bookmarkEnd w:id="1"/>
  </w:tbl>
  <w:p w:rsidR="0061772E" w:rsidRPr="00920631" w:rsidRDefault="0061772E" w:rsidP="008C14D4">
    <w:pPr>
      <w:pStyle w:val="AONormal8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283"/>
      <w:gridCol w:w="3286"/>
      <w:gridCol w:w="3286"/>
    </w:tblGrid>
    <w:tr w:rsidR="004708F2" w:rsidTr="005D5CB3">
      <w:tc>
        <w:tcPr>
          <w:tcW w:w="5000" w:type="pct"/>
          <w:gridSpan w:val="3"/>
          <w:tcMar>
            <w:top w:w="170" w:type="dxa"/>
          </w:tcMar>
        </w:tcPr>
        <w:p w:rsidR="005D5CB3" w:rsidRDefault="00D607AC" w:rsidP="005D5CB3">
          <w:pPr>
            <w:pStyle w:val="AONormal8LBold"/>
          </w:pPr>
          <w:r>
            <w:fldChar w:fldCharType="begin"/>
          </w:r>
          <w:r w:rsidR="00410A67">
            <w:instrText xml:space="preserve"> DOCPROPERTY  cpFooterText </w:instrText>
          </w:r>
          <w:r>
            <w:fldChar w:fldCharType="separate"/>
          </w:r>
          <w:r w:rsidR="00E010D8">
            <w:t xml:space="preserve"> </w:t>
          </w:r>
          <w:r>
            <w:fldChar w:fldCharType="end"/>
          </w:r>
        </w:p>
      </w:tc>
    </w:tr>
    <w:tr w:rsidR="004708F2" w:rsidTr="005D5CB3">
      <w:tc>
        <w:tcPr>
          <w:tcW w:w="1666" w:type="pct"/>
        </w:tcPr>
        <w:p w:rsidR="005D5CB3" w:rsidRDefault="00D607AC" w:rsidP="005D5CB3">
          <w:pPr>
            <w:pStyle w:val="AONormal8L"/>
          </w:pPr>
          <w:r>
            <w:fldChar w:fldCharType="begin"/>
          </w:r>
          <w:r w:rsidR="00410A67">
            <w:instrText xml:space="preserve"> DOCPROPERTY  cpCombinedRef </w:instrText>
          </w:r>
          <w:r>
            <w:fldChar w:fldCharType="separate"/>
          </w:r>
          <w:r w:rsidR="00E010D8">
            <w:t>0098150-0000015 LU:13848206.1</w:t>
          </w:r>
          <w:r>
            <w:fldChar w:fldCharType="end"/>
          </w:r>
        </w:p>
      </w:tc>
      <w:tc>
        <w:tcPr>
          <w:tcW w:w="1667" w:type="pct"/>
        </w:tcPr>
        <w:p w:rsidR="005D5CB3" w:rsidRDefault="00410A67" w:rsidP="005D5CB3">
          <w:pPr>
            <w:pStyle w:val="AONormal8C"/>
          </w:pPr>
          <w:r>
            <w:fldChar w:fldCharType="begin"/>
          </w:r>
          <w:r>
            <w:instrText xml:space="preserve"> PAGE  \* Arabic  \* MERGEFORMAT </w:instrText>
          </w:r>
          <w:r>
            <w:fldChar w:fldCharType="separate"/>
          </w:r>
          <w:r>
            <w:rPr>
              <w:noProof/>
            </w:rPr>
            <w:t>1</w:t>
          </w:r>
          <w:r>
            <w:fldChar w:fldCharType="end"/>
          </w:r>
        </w:p>
      </w:tc>
      <w:tc>
        <w:tcPr>
          <w:tcW w:w="1667" w:type="pct"/>
        </w:tcPr>
        <w:p w:rsidR="005D5CB3" w:rsidRDefault="005D5CB3" w:rsidP="005D5CB3">
          <w:pPr>
            <w:pStyle w:val="AONormal8R"/>
          </w:pPr>
        </w:p>
      </w:tc>
    </w:tr>
  </w:tbl>
  <w:p w:rsidR="005D5CB3" w:rsidRDefault="005D5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F92" w:rsidRDefault="007D1F92">
      <w:r>
        <w:separator/>
      </w:r>
    </w:p>
  </w:footnote>
  <w:footnote w:type="continuationSeparator" w:id="0">
    <w:p w:rsidR="007D1F92" w:rsidRDefault="007D1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BE" w:rsidRDefault="00AD4B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855"/>
    </w:tblGrid>
    <w:tr w:rsidR="004708F2" w:rsidTr="0045533C">
      <w:tc>
        <w:tcPr>
          <w:tcW w:w="5000" w:type="pct"/>
        </w:tcPr>
        <w:p w:rsidR="0045533C" w:rsidRPr="00920631" w:rsidRDefault="00B17352" w:rsidP="0045533C">
          <w:pPr>
            <w:pStyle w:val="AONormal8LBold"/>
          </w:pPr>
          <w:r>
            <w:fldChar w:fldCharType="begin"/>
          </w:r>
          <w:r w:rsidR="00410A67">
            <w:instrText xml:space="preserve"> DOCPROPERTY  cpHeaderText </w:instrText>
          </w:r>
          <w:r>
            <w:fldChar w:fldCharType="separate"/>
          </w:r>
          <w:r w:rsidR="004E0565">
            <w:t xml:space="preserve"> </w:t>
          </w:r>
          <w:r>
            <w:fldChar w:fldCharType="end"/>
          </w:r>
        </w:p>
      </w:tc>
    </w:tr>
  </w:tbl>
  <w:p w:rsidR="0061772E" w:rsidRPr="00920631" w:rsidRDefault="0061772E" w:rsidP="00895297">
    <w:pPr>
      <w:pStyle w:val="AONormal8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854"/>
    </w:tblGrid>
    <w:tr w:rsidR="004708F2" w:rsidTr="005D5CB3">
      <w:tc>
        <w:tcPr>
          <w:tcW w:w="9854" w:type="dxa"/>
        </w:tcPr>
        <w:bookmarkStart w:id="2" w:name="bmkHeaderPrimaryDoc"/>
        <w:p w:rsidR="005D5CB3" w:rsidRDefault="00410A67" w:rsidP="005D5CB3">
          <w:pPr>
            <w:pStyle w:val="AONormal8LBold"/>
          </w:pPr>
          <w:r>
            <w:fldChar w:fldCharType="begin"/>
          </w:r>
          <w:r>
            <w:instrText xml:space="preserve"> DOCPROPERTY  cpHeaderText </w:instrText>
          </w:r>
          <w:r>
            <w:fldChar w:fldCharType="separate"/>
          </w:r>
          <w:r w:rsidR="00E010D8">
            <w:t xml:space="preserve"> </w:t>
          </w:r>
          <w:r>
            <w:fldChar w:fldCharType="end"/>
          </w:r>
        </w:p>
      </w:tc>
    </w:tr>
    <w:bookmarkEnd w:id="2"/>
  </w:tbl>
  <w:p w:rsidR="005D5CB3" w:rsidRDefault="005D5CB3" w:rsidP="005D5CB3">
    <w:pPr>
      <w:pStyle w:val="AONormal8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9E7"/>
    <w:multiLevelType w:val="multilevel"/>
    <w:tmpl w:val="084EF0F4"/>
    <w:name w:val="AOApp"/>
    <w:lvl w:ilvl="0">
      <w:start w:val="1"/>
      <w:numFmt w:val="decimal"/>
      <w:pStyle w:val="AOAppHead"/>
      <w:suff w:val="nothing"/>
      <w:lvlText w:val="Annexe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ie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nsid w:val="1B0661F6"/>
    <w:multiLevelType w:val="singleLevel"/>
    <w:tmpl w:val="91B2F300"/>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3">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4">
    <w:nsid w:val="391D542D"/>
    <w:multiLevelType w:val="multilevel"/>
    <w:tmpl w:val="51C8F17C"/>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ie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
    <w:nsid w:val="3D0E7D39"/>
    <w:multiLevelType w:val="multilevel"/>
    <w:tmpl w:val="FE86256C"/>
    <w:name w:val="AOSch"/>
    <w:lvl w:ilvl="0">
      <w:start w:val="1"/>
      <w:numFmt w:val="decimal"/>
      <w:pStyle w:val="AOSchHead"/>
      <w:suff w:val="nothing"/>
      <w:lvlText w:val="Annex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ie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nsid w:val="3E29759A"/>
    <w:multiLevelType w:val="multilevel"/>
    <w:tmpl w:val="E092EC9E"/>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nsid w:val="41F230E7"/>
    <w:multiLevelType w:val="singleLevel"/>
    <w:tmpl w:val="DC820D2A"/>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8">
    <w:nsid w:val="475B3203"/>
    <w:multiLevelType w:val="multilevel"/>
    <w:tmpl w:val="6096DEFC"/>
    <w:name w:val="AODo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9">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nsid w:val="49C66851"/>
    <w:multiLevelType w:val="multilevel"/>
    <w:tmpl w:val="2FAADACE"/>
    <w:name w:val="AOAnx"/>
    <w:lvl w:ilvl="0">
      <w:start w:val="1"/>
      <w:numFmt w:val="decimal"/>
      <w:pStyle w:val="AOAnxHead"/>
      <w:suff w:val="nothing"/>
      <w:lvlText w:val="Annexe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ie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1">
    <w:nsid w:val="4CFE7B09"/>
    <w:multiLevelType w:val="multilevel"/>
    <w:tmpl w:val="FC4EE694"/>
    <w:name w:val="AO1"/>
    <w:lvl w:ilvl="0">
      <w:start w:val="1"/>
      <w:numFmt w:val="decimal"/>
      <w:pStyle w:val="AO1"/>
      <w:lvlText w:val="(%1)"/>
      <w:lvlJc w:val="left"/>
      <w:pPr>
        <w:tabs>
          <w:tab w:val="num" w:pos="1004"/>
        </w:tabs>
        <w:ind w:left="1004" w:hanging="720"/>
      </w:pPr>
    </w:lvl>
    <w:lvl w:ilvl="1">
      <w:start w:val="1"/>
      <w:numFmt w:val="none"/>
      <w:suff w:val="nothing"/>
      <w:lvlText w:val=""/>
      <w:lvlJc w:val="left"/>
      <w:pPr>
        <w:tabs>
          <w:tab w:val="num" w:pos="284"/>
        </w:tabs>
        <w:ind w:left="284" w:firstLine="0"/>
      </w:pPr>
    </w:lvl>
    <w:lvl w:ilvl="2">
      <w:start w:val="1"/>
      <w:numFmt w:val="none"/>
      <w:lvlRestart w:val="1"/>
      <w:suff w:val="nothing"/>
      <w:lvlText w:val=""/>
      <w:lvlJc w:val="left"/>
      <w:pPr>
        <w:tabs>
          <w:tab w:val="num" w:pos="284"/>
        </w:tabs>
        <w:ind w:left="284" w:firstLine="0"/>
      </w:pPr>
    </w:lvl>
    <w:lvl w:ilvl="3">
      <w:start w:val="1"/>
      <w:numFmt w:val="none"/>
      <w:lvlRestart w:val="1"/>
      <w:suff w:val="nothing"/>
      <w:lvlText w:val=""/>
      <w:lvlJc w:val="left"/>
      <w:pPr>
        <w:tabs>
          <w:tab w:val="num" w:pos="284"/>
        </w:tabs>
        <w:ind w:left="284" w:firstLine="0"/>
      </w:pPr>
    </w:lvl>
    <w:lvl w:ilvl="4">
      <w:start w:val="1"/>
      <w:numFmt w:val="none"/>
      <w:lvlRestart w:val="1"/>
      <w:suff w:val="nothing"/>
      <w:lvlText w:val=""/>
      <w:lvlJc w:val="left"/>
      <w:pPr>
        <w:tabs>
          <w:tab w:val="num" w:pos="284"/>
        </w:tabs>
        <w:ind w:left="284" w:firstLine="0"/>
      </w:pPr>
    </w:lvl>
    <w:lvl w:ilvl="5">
      <w:start w:val="1"/>
      <w:numFmt w:val="none"/>
      <w:lvlRestart w:val="1"/>
      <w:suff w:val="nothing"/>
      <w:lvlText w:val=""/>
      <w:lvlJc w:val="left"/>
      <w:pPr>
        <w:tabs>
          <w:tab w:val="num" w:pos="284"/>
        </w:tabs>
        <w:ind w:left="284" w:firstLine="0"/>
      </w:pPr>
    </w:lvl>
    <w:lvl w:ilvl="6">
      <w:start w:val="1"/>
      <w:numFmt w:val="none"/>
      <w:lvlRestart w:val="1"/>
      <w:suff w:val="nothing"/>
      <w:lvlText w:val=""/>
      <w:lvlJc w:val="left"/>
      <w:pPr>
        <w:tabs>
          <w:tab w:val="num" w:pos="284"/>
        </w:tabs>
        <w:ind w:left="284" w:firstLine="0"/>
      </w:pPr>
    </w:lvl>
    <w:lvl w:ilvl="7">
      <w:start w:val="1"/>
      <w:numFmt w:val="none"/>
      <w:lvlRestart w:val="1"/>
      <w:suff w:val="nothing"/>
      <w:lvlText w:val=""/>
      <w:lvlJc w:val="left"/>
      <w:pPr>
        <w:tabs>
          <w:tab w:val="num" w:pos="284"/>
        </w:tabs>
        <w:ind w:left="284" w:firstLine="0"/>
      </w:pPr>
    </w:lvl>
    <w:lvl w:ilvl="8">
      <w:start w:val="1"/>
      <w:numFmt w:val="none"/>
      <w:lvlRestart w:val="1"/>
      <w:suff w:val="nothing"/>
      <w:lvlText w:val=""/>
      <w:lvlJc w:val="left"/>
      <w:pPr>
        <w:tabs>
          <w:tab w:val="num" w:pos="284"/>
        </w:tabs>
        <w:ind w:left="284" w:firstLine="0"/>
      </w:pPr>
    </w:lvl>
  </w:abstractNum>
  <w:abstractNum w:abstractNumId="12">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nsid w:val="511C70D7"/>
    <w:multiLevelType w:val="multilevel"/>
    <w:tmpl w:val="23A49A8C"/>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ie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4">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5">
    <w:nsid w:val="6AA227D0"/>
    <w:multiLevelType w:val="multilevel"/>
    <w:tmpl w:val="ABFA1BA6"/>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ie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6">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7">
    <w:nsid w:val="6F8D3D7A"/>
    <w:multiLevelType w:val="singleLevel"/>
    <w:tmpl w:val="C4E419E8"/>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18">
    <w:nsid w:val="761544F7"/>
    <w:multiLevelType w:val="multilevel"/>
    <w:tmpl w:val="4B682484"/>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2"/>
  </w:num>
  <w:num w:numId="2">
    <w:abstractNumId w:val="11"/>
  </w:num>
  <w:num w:numId="3">
    <w:abstractNumId w:val="14"/>
  </w:num>
  <w:num w:numId="4">
    <w:abstractNumId w:val="18"/>
  </w:num>
  <w:num w:numId="5">
    <w:abstractNumId w:val="6"/>
  </w:num>
  <w:num w:numId="6">
    <w:abstractNumId w:val="9"/>
  </w:num>
  <w:num w:numId="7">
    <w:abstractNumId w:val="16"/>
  </w:num>
  <w:num w:numId="8">
    <w:abstractNumId w:val="0"/>
  </w:num>
  <w:num w:numId="9">
    <w:abstractNumId w:val="10"/>
  </w:num>
  <w:num w:numId="10">
    <w:abstractNumId w:val="5"/>
  </w:num>
  <w:num w:numId="11">
    <w:abstractNumId w:val="3"/>
  </w:num>
  <w:num w:numId="12">
    <w:abstractNumId w:val="2"/>
  </w:num>
  <w:num w:numId="13">
    <w:abstractNumId w:val="17"/>
  </w:num>
  <w:num w:numId="14">
    <w:abstractNumId w:val="7"/>
  </w:num>
  <w:num w:numId="15">
    <w:abstractNumId w:val="13"/>
  </w:num>
  <w:num w:numId="16">
    <w:abstractNumId w:val="4"/>
  </w:num>
  <w:num w:numId="17">
    <w:abstractNumId w:val="15"/>
  </w:num>
  <w:num w:numId="18">
    <w:abstractNumId w:val="1"/>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DB"/>
    <w:rsid w:val="000126F8"/>
    <w:rsid w:val="00035DF9"/>
    <w:rsid w:val="00046370"/>
    <w:rsid w:val="0005112E"/>
    <w:rsid w:val="00051B75"/>
    <w:rsid w:val="000520A8"/>
    <w:rsid w:val="000603BF"/>
    <w:rsid w:val="00083181"/>
    <w:rsid w:val="000A4D44"/>
    <w:rsid w:val="000A4D6B"/>
    <w:rsid w:val="000D0702"/>
    <w:rsid w:val="001263C1"/>
    <w:rsid w:val="001650CF"/>
    <w:rsid w:val="0016601F"/>
    <w:rsid w:val="001837F3"/>
    <w:rsid w:val="00187507"/>
    <w:rsid w:val="0019302F"/>
    <w:rsid w:val="001A64CB"/>
    <w:rsid w:val="001B5D03"/>
    <w:rsid w:val="001C603C"/>
    <w:rsid w:val="001E2D4E"/>
    <w:rsid w:val="001E7139"/>
    <w:rsid w:val="001E79DF"/>
    <w:rsid w:val="001F16B0"/>
    <w:rsid w:val="001F1E20"/>
    <w:rsid w:val="001F4686"/>
    <w:rsid w:val="00207F8C"/>
    <w:rsid w:val="00244F4C"/>
    <w:rsid w:val="00246567"/>
    <w:rsid w:val="00251D49"/>
    <w:rsid w:val="00253EFD"/>
    <w:rsid w:val="002A01D2"/>
    <w:rsid w:val="002A07CF"/>
    <w:rsid w:val="002E0DDE"/>
    <w:rsid w:val="002F7434"/>
    <w:rsid w:val="00306117"/>
    <w:rsid w:val="00375A6D"/>
    <w:rsid w:val="003813A3"/>
    <w:rsid w:val="003A2D3A"/>
    <w:rsid w:val="003C4E01"/>
    <w:rsid w:val="004054B7"/>
    <w:rsid w:val="00410466"/>
    <w:rsid w:val="00410A67"/>
    <w:rsid w:val="0042050A"/>
    <w:rsid w:val="00432A6C"/>
    <w:rsid w:val="00433F05"/>
    <w:rsid w:val="00435DFA"/>
    <w:rsid w:val="00440C96"/>
    <w:rsid w:val="00443F08"/>
    <w:rsid w:val="0045433B"/>
    <w:rsid w:val="0045533C"/>
    <w:rsid w:val="00463113"/>
    <w:rsid w:val="004708F2"/>
    <w:rsid w:val="0047162F"/>
    <w:rsid w:val="00476E20"/>
    <w:rsid w:val="00496111"/>
    <w:rsid w:val="004A6489"/>
    <w:rsid w:val="004B39A3"/>
    <w:rsid w:val="004C2C5A"/>
    <w:rsid w:val="004C587E"/>
    <w:rsid w:val="004D2A93"/>
    <w:rsid w:val="004D7F9A"/>
    <w:rsid w:val="004E0565"/>
    <w:rsid w:val="004E5EB2"/>
    <w:rsid w:val="004E79B3"/>
    <w:rsid w:val="00522B5D"/>
    <w:rsid w:val="0055427D"/>
    <w:rsid w:val="005A21C3"/>
    <w:rsid w:val="005A7167"/>
    <w:rsid w:val="005C595A"/>
    <w:rsid w:val="005D16AE"/>
    <w:rsid w:val="005D5CB3"/>
    <w:rsid w:val="005E5E8C"/>
    <w:rsid w:val="005E66A5"/>
    <w:rsid w:val="005F68F6"/>
    <w:rsid w:val="0060799E"/>
    <w:rsid w:val="0061772E"/>
    <w:rsid w:val="00624BE1"/>
    <w:rsid w:val="00630AD0"/>
    <w:rsid w:val="00652186"/>
    <w:rsid w:val="00665A75"/>
    <w:rsid w:val="0068599B"/>
    <w:rsid w:val="006A2DF8"/>
    <w:rsid w:val="006A5AA0"/>
    <w:rsid w:val="006C2C0F"/>
    <w:rsid w:val="006C6D54"/>
    <w:rsid w:val="006E08DC"/>
    <w:rsid w:val="006F4DD9"/>
    <w:rsid w:val="00700850"/>
    <w:rsid w:val="00722856"/>
    <w:rsid w:val="007231A5"/>
    <w:rsid w:val="00730573"/>
    <w:rsid w:val="00762C1D"/>
    <w:rsid w:val="007B20E7"/>
    <w:rsid w:val="007C63AF"/>
    <w:rsid w:val="007D1F92"/>
    <w:rsid w:val="007D75EC"/>
    <w:rsid w:val="00822A1E"/>
    <w:rsid w:val="008340BC"/>
    <w:rsid w:val="00835ACB"/>
    <w:rsid w:val="00846B49"/>
    <w:rsid w:val="00862E8F"/>
    <w:rsid w:val="008746D8"/>
    <w:rsid w:val="00874811"/>
    <w:rsid w:val="00894A82"/>
    <w:rsid w:val="00895297"/>
    <w:rsid w:val="008B4C02"/>
    <w:rsid w:val="008B5197"/>
    <w:rsid w:val="008B7722"/>
    <w:rsid w:val="008C14D4"/>
    <w:rsid w:val="008E0A09"/>
    <w:rsid w:val="008F09A8"/>
    <w:rsid w:val="008F68D8"/>
    <w:rsid w:val="00920631"/>
    <w:rsid w:val="00920849"/>
    <w:rsid w:val="00935476"/>
    <w:rsid w:val="00941AF5"/>
    <w:rsid w:val="009455EC"/>
    <w:rsid w:val="00946698"/>
    <w:rsid w:val="00960F52"/>
    <w:rsid w:val="00986D86"/>
    <w:rsid w:val="00991669"/>
    <w:rsid w:val="009D20EB"/>
    <w:rsid w:val="009E0C49"/>
    <w:rsid w:val="009F58A5"/>
    <w:rsid w:val="00A139DA"/>
    <w:rsid w:val="00A26786"/>
    <w:rsid w:val="00A279B2"/>
    <w:rsid w:val="00A40DAC"/>
    <w:rsid w:val="00A44D34"/>
    <w:rsid w:val="00A47D12"/>
    <w:rsid w:val="00A7087C"/>
    <w:rsid w:val="00A76A73"/>
    <w:rsid w:val="00A96330"/>
    <w:rsid w:val="00AA6E38"/>
    <w:rsid w:val="00AB655C"/>
    <w:rsid w:val="00AD4BBE"/>
    <w:rsid w:val="00AE12F1"/>
    <w:rsid w:val="00AE5F33"/>
    <w:rsid w:val="00AF080B"/>
    <w:rsid w:val="00AF31DB"/>
    <w:rsid w:val="00B1321E"/>
    <w:rsid w:val="00B15851"/>
    <w:rsid w:val="00B17352"/>
    <w:rsid w:val="00B34EAB"/>
    <w:rsid w:val="00B3751C"/>
    <w:rsid w:val="00B47633"/>
    <w:rsid w:val="00B47F86"/>
    <w:rsid w:val="00B61AD4"/>
    <w:rsid w:val="00B6256E"/>
    <w:rsid w:val="00B70AA4"/>
    <w:rsid w:val="00B733D2"/>
    <w:rsid w:val="00B86EDB"/>
    <w:rsid w:val="00BA6B05"/>
    <w:rsid w:val="00BB07C3"/>
    <w:rsid w:val="00BB7754"/>
    <w:rsid w:val="00BC0964"/>
    <w:rsid w:val="00BC177C"/>
    <w:rsid w:val="00BC3BF0"/>
    <w:rsid w:val="00BD50A2"/>
    <w:rsid w:val="00BE2502"/>
    <w:rsid w:val="00BE4AC1"/>
    <w:rsid w:val="00BF1C21"/>
    <w:rsid w:val="00BF7AD4"/>
    <w:rsid w:val="00C2524B"/>
    <w:rsid w:val="00C265B7"/>
    <w:rsid w:val="00C27C6D"/>
    <w:rsid w:val="00C4609A"/>
    <w:rsid w:val="00C46506"/>
    <w:rsid w:val="00C66ABF"/>
    <w:rsid w:val="00C675EE"/>
    <w:rsid w:val="00C73392"/>
    <w:rsid w:val="00C748CB"/>
    <w:rsid w:val="00C75F89"/>
    <w:rsid w:val="00CA2C1F"/>
    <w:rsid w:val="00CA6867"/>
    <w:rsid w:val="00CC19DE"/>
    <w:rsid w:val="00CE1EDD"/>
    <w:rsid w:val="00CE7839"/>
    <w:rsid w:val="00D03DDB"/>
    <w:rsid w:val="00D37798"/>
    <w:rsid w:val="00D548BC"/>
    <w:rsid w:val="00D607AC"/>
    <w:rsid w:val="00D60A12"/>
    <w:rsid w:val="00D71B0D"/>
    <w:rsid w:val="00D77839"/>
    <w:rsid w:val="00D836DC"/>
    <w:rsid w:val="00DA082D"/>
    <w:rsid w:val="00DF4FCB"/>
    <w:rsid w:val="00E010D8"/>
    <w:rsid w:val="00E05622"/>
    <w:rsid w:val="00E13B83"/>
    <w:rsid w:val="00E17351"/>
    <w:rsid w:val="00E17B23"/>
    <w:rsid w:val="00E30C20"/>
    <w:rsid w:val="00E36D9E"/>
    <w:rsid w:val="00E45AAF"/>
    <w:rsid w:val="00E541D1"/>
    <w:rsid w:val="00E57B0E"/>
    <w:rsid w:val="00E72D84"/>
    <w:rsid w:val="00E81B74"/>
    <w:rsid w:val="00E87CCE"/>
    <w:rsid w:val="00E904EB"/>
    <w:rsid w:val="00E9172D"/>
    <w:rsid w:val="00EA5A2B"/>
    <w:rsid w:val="00EA7942"/>
    <w:rsid w:val="00ED1E76"/>
    <w:rsid w:val="00ED2522"/>
    <w:rsid w:val="00EE1E30"/>
    <w:rsid w:val="00EF1683"/>
    <w:rsid w:val="00F01CD0"/>
    <w:rsid w:val="00F0652A"/>
    <w:rsid w:val="00F412FD"/>
    <w:rsid w:val="00F53B14"/>
    <w:rsid w:val="00F553A4"/>
    <w:rsid w:val="00F56135"/>
    <w:rsid w:val="00F647A7"/>
    <w:rsid w:val="00F70721"/>
    <w:rsid w:val="00F72C3C"/>
    <w:rsid w:val="00F93ECA"/>
    <w:rsid w:val="00F96ECF"/>
    <w:rsid w:val="00FA2AE6"/>
    <w:rsid w:val="00FB1E35"/>
    <w:rsid w:val="00FB22DA"/>
    <w:rsid w:val="00FB3AE9"/>
    <w:rsid w:val="00FD4C5E"/>
    <w:rsid w:val="00FE1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AONormal"/>
    <w:qFormat/>
    <w:rsid w:val="00CA6867"/>
    <w:pPr>
      <w:spacing w:line="240" w:lineRule="auto"/>
    </w:pPr>
    <w:rPr>
      <w:rFonts w:cs="Times New Roman"/>
    </w:rPr>
  </w:style>
  <w:style w:type="paragraph" w:styleId="Heading1">
    <w:name w:val="heading 1"/>
    <w:basedOn w:val="AOHeadings"/>
    <w:next w:val="AODocTxt"/>
    <w:link w:val="Heading1Char"/>
    <w:uiPriority w:val="9"/>
    <w:qFormat/>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qFormat/>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unhideWhenUsed/>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uiPriority w:val="99"/>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pPr>
  </w:style>
  <w:style w:type="character" w:customStyle="1" w:styleId="HeaderChar">
    <w:name w:val="Header Char"/>
    <w:basedOn w:val="DefaultParagraphFont"/>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pPr>
  </w:style>
  <w:style w:type="character" w:customStyle="1" w:styleId="FooterChar">
    <w:name w:val="Footer Char"/>
    <w:basedOn w:val="DefaultParagraphFont"/>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uiPriority w:val="99"/>
    <w:semiHidden/>
    <w:unhideWhenUsed/>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unhideWhenUsed/>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E7139"/>
    <w:rPr>
      <w:rFonts w:cs="Times New Roman"/>
      <w:sz w:val="16"/>
      <w:szCs w:val="20"/>
    </w:rPr>
  </w:style>
  <w:style w:type="character" w:customStyle="1" w:styleId="Heading1Char">
    <w:name w:val="Heading 1 Char"/>
    <w:basedOn w:val="DefaultParagraphFont"/>
    <w:link w:val="Heading1"/>
    <w:uiPriority w:val="9"/>
    <w:rsid w:val="001E7139"/>
    <w:rPr>
      <w:rFonts w:eastAsia="Times New Roman" w:cs="Times New Roman"/>
      <w:b/>
      <w:bCs/>
      <w:caps/>
      <w:szCs w:val="28"/>
    </w:rPr>
  </w:style>
  <w:style w:type="character" w:customStyle="1" w:styleId="Heading2Char">
    <w:name w:val="Heading 2 Char"/>
    <w:basedOn w:val="DefaultParagraphFont"/>
    <w:link w:val="Heading2"/>
    <w:uiPriority w:val="9"/>
    <w:semiHidden/>
    <w:rsid w:val="001E7139"/>
    <w:rPr>
      <w:rFonts w:eastAsia="Times New Roman" w:cs="Times New Roman"/>
      <w:b/>
      <w:bCs/>
      <w:szCs w:val="26"/>
    </w:rPr>
  </w:style>
  <w:style w:type="character" w:customStyle="1" w:styleId="Heading3Char">
    <w:name w:val="Heading 3 Char"/>
    <w:basedOn w:val="DefaultParagraphFont"/>
    <w:link w:val="Heading3"/>
    <w:uiPriority w:val="9"/>
    <w:semiHidden/>
    <w:rsid w:val="001E7139"/>
    <w:rPr>
      <w:rFonts w:eastAsia="Times New Roman" w:cs="Times New Roman"/>
      <w:bCs/>
    </w:rPr>
  </w:style>
  <w:style w:type="character" w:customStyle="1" w:styleId="Heading4Char">
    <w:name w:val="Heading 4 Char"/>
    <w:basedOn w:val="DefaultParagraphFont"/>
    <w:link w:val="Heading4"/>
    <w:uiPriority w:val="9"/>
    <w:semiHidden/>
    <w:rsid w:val="001E7139"/>
    <w:rPr>
      <w:rFonts w:eastAsia="Times New Roman" w:cs="Times New Roman"/>
      <w:bCs/>
      <w:iCs/>
    </w:rPr>
  </w:style>
  <w:style w:type="character" w:customStyle="1" w:styleId="Heading5Char">
    <w:name w:val="Heading 5 Char"/>
    <w:basedOn w:val="DefaultParagraphFont"/>
    <w:link w:val="Heading5"/>
    <w:uiPriority w:val="9"/>
    <w:semiHidden/>
    <w:rsid w:val="001E7139"/>
    <w:rPr>
      <w:rFonts w:eastAsia="Times New Roman" w:cs="Times New Roman"/>
    </w:rPr>
  </w:style>
  <w:style w:type="character" w:customStyle="1" w:styleId="Heading6Char">
    <w:name w:val="Heading 6 Char"/>
    <w:basedOn w:val="DefaultParagraphFont"/>
    <w:link w:val="Heading6"/>
    <w:uiPriority w:val="9"/>
    <w:semiHidden/>
    <w:rsid w:val="001E7139"/>
    <w:rPr>
      <w:rFonts w:eastAsia="Times New Roman" w:cs="Times New Roman"/>
      <w:iCs/>
    </w:rPr>
  </w:style>
  <w:style w:type="character" w:customStyle="1" w:styleId="Heading7Char">
    <w:name w:val="Heading 7 Char"/>
    <w:basedOn w:val="DefaultParagraphFont"/>
    <w:link w:val="Heading7"/>
    <w:uiPriority w:val="9"/>
    <w:semiHidden/>
    <w:rsid w:val="001E7139"/>
    <w:rPr>
      <w:rFonts w:eastAsia="Times New Roman" w:cs="Times New Roman"/>
      <w:iCs/>
    </w:rPr>
  </w:style>
  <w:style w:type="character" w:customStyle="1" w:styleId="Heading8Char">
    <w:name w:val="Heading 8 Char"/>
    <w:basedOn w:val="DefaultParagraphFont"/>
    <w:link w:val="Heading8"/>
    <w:uiPriority w:val="9"/>
    <w:semiHidden/>
    <w:rsid w:val="001E7139"/>
    <w:rPr>
      <w:rFonts w:eastAsia="Times New Roman" w:cs="Times New Roman"/>
      <w:szCs w:val="20"/>
    </w:rPr>
  </w:style>
  <w:style w:type="character" w:customStyle="1" w:styleId="Heading9Char">
    <w:name w:val="Heading 9 Char"/>
    <w:basedOn w:val="DefaultParagraphFont"/>
    <w:link w:val="Heading9"/>
    <w:uiPriority w:val="9"/>
    <w:semiHidden/>
    <w:rsid w:val="001E7139"/>
    <w:rPr>
      <w:rFonts w:eastAsia="Times New Roman" w:cs="Times New Roman"/>
      <w:iCs/>
      <w:szCs w:val="20"/>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rPr>
  </w:style>
  <w:style w:type="paragraph" w:styleId="BalloonText">
    <w:name w:val="Balloon Text"/>
    <w:basedOn w:val="Normal"/>
    <w:link w:val="BalloonTextChar"/>
    <w:uiPriority w:val="99"/>
    <w:semiHidden/>
    <w:unhideWhenUsed/>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E7139"/>
    <w:rPr>
      <w:rFonts w:ascii="Tahoma" w:hAnsi="Tahoma" w:cs="Tahoma"/>
      <w:sz w:val="16"/>
      <w:szCs w:val="16"/>
    </w:rPr>
  </w:style>
  <w:style w:type="table" w:styleId="TableGrid">
    <w:name w:val="Table Grid"/>
    <w:basedOn w:val="TableNormal"/>
    <w:uiPriority w:val="59"/>
    <w:rsid w:val="004553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849"/>
    <w:rPr>
      <w:color w:val="0000FF"/>
      <w:u w:val="single"/>
    </w:rPr>
  </w:style>
  <w:style w:type="paragraph" w:styleId="ListParagraph">
    <w:name w:val="List Paragraph"/>
    <w:basedOn w:val="Normal"/>
    <w:uiPriority w:val="34"/>
    <w:qFormat/>
    <w:rsid w:val="005A21C3"/>
    <w:pPr>
      <w:ind w:left="720"/>
      <w:contextualSpacing/>
    </w:pPr>
  </w:style>
  <w:style w:type="paragraph" w:styleId="NormalWeb">
    <w:name w:val="Normal (Web)"/>
    <w:basedOn w:val="Normal"/>
    <w:uiPriority w:val="99"/>
    <w:semiHidden/>
    <w:unhideWhenUsed/>
    <w:rsid w:val="00BD50A2"/>
    <w:pPr>
      <w:spacing w:after="150"/>
    </w:pPr>
    <w:rPr>
      <w:rFonts w:eastAsia="Times New Roman"/>
      <w:sz w:val="24"/>
      <w:szCs w:val="24"/>
      <w:lang w:val="fr-FR" w:eastAsia="fr-FR"/>
    </w:rPr>
  </w:style>
  <w:style w:type="paragraph" w:customStyle="1" w:styleId="AOEpicBody">
    <w:name w:val="AOEpicBody"/>
    <w:basedOn w:val="Normal"/>
    <w:rsid w:val="001F16B0"/>
    <w:pPr>
      <w:spacing w:after="120" w:line="280" w:lineRule="atLeast"/>
    </w:pPr>
    <w:rPr>
      <w:rFonts w:eastAsia="Times New Roman"/>
      <w:sz w:val="20"/>
      <w:szCs w:val="20"/>
    </w:rPr>
  </w:style>
  <w:style w:type="character" w:styleId="Emphasis">
    <w:name w:val="Emphasis"/>
    <w:basedOn w:val="DefaultParagraphFont"/>
    <w:qFormat/>
    <w:rsid w:val="001F16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AONormal"/>
    <w:qFormat/>
    <w:rsid w:val="00CA6867"/>
    <w:pPr>
      <w:spacing w:line="240" w:lineRule="auto"/>
    </w:pPr>
    <w:rPr>
      <w:rFonts w:cs="Times New Roman"/>
    </w:rPr>
  </w:style>
  <w:style w:type="paragraph" w:styleId="Heading1">
    <w:name w:val="heading 1"/>
    <w:basedOn w:val="AOHeadings"/>
    <w:next w:val="AODocTxt"/>
    <w:link w:val="Heading1Char"/>
    <w:uiPriority w:val="9"/>
    <w:qFormat/>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qFormat/>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unhideWhenUsed/>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uiPriority w:val="99"/>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pPr>
  </w:style>
  <w:style w:type="character" w:customStyle="1" w:styleId="HeaderChar">
    <w:name w:val="Header Char"/>
    <w:basedOn w:val="DefaultParagraphFont"/>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pPr>
  </w:style>
  <w:style w:type="character" w:customStyle="1" w:styleId="FooterChar">
    <w:name w:val="Footer Char"/>
    <w:basedOn w:val="DefaultParagraphFont"/>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uiPriority w:val="99"/>
    <w:semiHidden/>
    <w:unhideWhenUsed/>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unhideWhenUsed/>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E7139"/>
    <w:rPr>
      <w:rFonts w:cs="Times New Roman"/>
      <w:sz w:val="16"/>
      <w:szCs w:val="20"/>
    </w:rPr>
  </w:style>
  <w:style w:type="character" w:customStyle="1" w:styleId="Heading1Char">
    <w:name w:val="Heading 1 Char"/>
    <w:basedOn w:val="DefaultParagraphFont"/>
    <w:link w:val="Heading1"/>
    <w:uiPriority w:val="9"/>
    <w:rsid w:val="001E7139"/>
    <w:rPr>
      <w:rFonts w:eastAsia="Times New Roman" w:cs="Times New Roman"/>
      <w:b/>
      <w:bCs/>
      <w:caps/>
      <w:szCs w:val="28"/>
    </w:rPr>
  </w:style>
  <w:style w:type="character" w:customStyle="1" w:styleId="Heading2Char">
    <w:name w:val="Heading 2 Char"/>
    <w:basedOn w:val="DefaultParagraphFont"/>
    <w:link w:val="Heading2"/>
    <w:uiPriority w:val="9"/>
    <w:semiHidden/>
    <w:rsid w:val="001E7139"/>
    <w:rPr>
      <w:rFonts w:eastAsia="Times New Roman" w:cs="Times New Roman"/>
      <w:b/>
      <w:bCs/>
      <w:szCs w:val="26"/>
    </w:rPr>
  </w:style>
  <w:style w:type="character" w:customStyle="1" w:styleId="Heading3Char">
    <w:name w:val="Heading 3 Char"/>
    <w:basedOn w:val="DefaultParagraphFont"/>
    <w:link w:val="Heading3"/>
    <w:uiPriority w:val="9"/>
    <w:semiHidden/>
    <w:rsid w:val="001E7139"/>
    <w:rPr>
      <w:rFonts w:eastAsia="Times New Roman" w:cs="Times New Roman"/>
      <w:bCs/>
    </w:rPr>
  </w:style>
  <w:style w:type="character" w:customStyle="1" w:styleId="Heading4Char">
    <w:name w:val="Heading 4 Char"/>
    <w:basedOn w:val="DefaultParagraphFont"/>
    <w:link w:val="Heading4"/>
    <w:uiPriority w:val="9"/>
    <w:semiHidden/>
    <w:rsid w:val="001E7139"/>
    <w:rPr>
      <w:rFonts w:eastAsia="Times New Roman" w:cs="Times New Roman"/>
      <w:bCs/>
      <w:iCs/>
    </w:rPr>
  </w:style>
  <w:style w:type="character" w:customStyle="1" w:styleId="Heading5Char">
    <w:name w:val="Heading 5 Char"/>
    <w:basedOn w:val="DefaultParagraphFont"/>
    <w:link w:val="Heading5"/>
    <w:uiPriority w:val="9"/>
    <w:semiHidden/>
    <w:rsid w:val="001E7139"/>
    <w:rPr>
      <w:rFonts w:eastAsia="Times New Roman" w:cs="Times New Roman"/>
    </w:rPr>
  </w:style>
  <w:style w:type="character" w:customStyle="1" w:styleId="Heading6Char">
    <w:name w:val="Heading 6 Char"/>
    <w:basedOn w:val="DefaultParagraphFont"/>
    <w:link w:val="Heading6"/>
    <w:uiPriority w:val="9"/>
    <w:semiHidden/>
    <w:rsid w:val="001E7139"/>
    <w:rPr>
      <w:rFonts w:eastAsia="Times New Roman" w:cs="Times New Roman"/>
      <w:iCs/>
    </w:rPr>
  </w:style>
  <w:style w:type="character" w:customStyle="1" w:styleId="Heading7Char">
    <w:name w:val="Heading 7 Char"/>
    <w:basedOn w:val="DefaultParagraphFont"/>
    <w:link w:val="Heading7"/>
    <w:uiPriority w:val="9"/>
    <w:semiHidden/>
    <w:rsid w:val="001E7139"/>
    <w:rPr>
      <w:rFonts w:eastAsia="Times New Roman" w:cs="Times New Roman"/>
      <w:iCs/>
    </w:rPr>
  </w:style>
  <w:style w:type="character" w:customStyle="1" w:styleId="Heading8Char">
    <w:name w:val="Heading 8 Char"/>
    <w:basedOn w:val="DefaultParagraphFont"/>
    <w:link w:val="Heading8"/>
    <w:uiPriority w:val="9"/>
    <w:semiHidden/>
    <w:rsid w:val="001E7139"/>
    <w:rPr>
      <w:rFonts w:eastAsia="Times New Roman" w:cs="Times New Roman"/>
      <w:szCs w:val="20"/>
    </w:rPr>
  </w:style>
  <w:style w:type="character" w:customStyle="1" w:styleId="Heading9Char">
    <w:name w:val="Heading 9 Char"/>
    <w:basedOn w:val="DefaultParagraphFont"/>
    <w:link w:val="Heading9"/>
    <w:uiPriority w:val="9"/>
    <w:semiHidden/>
    <w:rsid w:val="001E7139"/>
    <w:rPr>
      <w:rFonts w:eastAsia="Times New Roman" w:cs="Times New Roman"/>
      <w:iCs/>
      <w:szCs w:val="20"/>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rPr>
  </w:style>
  <w:style w:type="paragraph" w:styleId="BalloonText">
    <w:name w:val="Balloon Text"/>
    <w:basedOn w:val="Normal"/>
    <w:link w:val="BalloonTextChar"/>
    <w:uiPriority w:val="99"/>
    <w:semiHidden/>
    <w:unhideWhenUsed/>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E7139"/>
    <w:rPr>
      <w:rFonts w:ascii="Tahoma" w:hAnsi="Tahoma" w:cs="Tahoma"/>
      <w:sz w:val="16"/>
      <w:szCs w:val="16"/>
    </w:rPr>
  </w:style>
  <w:style w:type="table" w:styleId="TableGrid">
    <w:name w:val="Table Grid"/>
    <w:basedOn w:val="TableNormal"/>
    <w:uiPriority w:val="59"/>
    <w:rsid w:val="004553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849"/>
    <w:rPr>
      <w:color w:val="0000FF"/>
      <w:u w:val="single"/>
    </w:rPr>
  </w:style>
  <w:style w:type="paragraph" w:styleId="ListParagraph">
    <w:name w:val="List Paragraph"/>
    <w:basedOn w:val="Normal"/>
    <w:uiPriority w:val="34"/>
    <w:qFormat/>
    <w:rsid w:val="005A21C3"/>
    <w:pPr>
      <w:ind w:left="720"/>
      <w:contextualSpacing/>
    </w:pPr>
  </w:style>
  <w:style w:type="paragraph" w:styleId="NormalWeb">
    <w:name w:val="Normal (Web)"/>
    <w:basedOn w:val="Normal"/>
    <w:uiPriority w:val="99"/>
    <w:semiHidden/>
    <w:unhideWhenUsed/>
    <w:rsid w:val="00BD50A2"/>
    <w:pPr>
      <w:spacing w:after="150"/>
    </w:pPr>
    <w:rPr>
      <w:rFonts w:eastAsia="Times New Roman"/>
      <w:sz w:val="24"/>
      <w:szCs w:val="24"/>
      <w:lang w:val="fr-FR" w:eastAsia="fr-FR"/>
    </w:rPr>
  </w:style>
  <w:style w:type="paragraph" w:customStyle="1" w:styleId="AOEpicBody">
    <w:name w:val="AOEpicBody"/>
    <w:basedOn w:val="Normal"/>
    <w:rsid w:val="001F16B0"/>
    <w:pPr>
      <w:spacing w:after="120" w:line="280" w:lineRule="atLeast"/>
    </w:pPr>
    <w:rPr>
      <w:rFonts w:eastAsia="Times New Roman"/>
      <w:sz w:val="20"/>
      <w:szCs w:val="20"/>
    </w:rPr>
  </w:style>
  <w:style w:type="character" w:styleId="Emphasis">
    <w:name w:val="Emphasis"/>
    <w:basedOn w:val="DefaultParagraphFont"/>
    <w:qFormat/>
    <w:rsid w:val="001F16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79284">
      <w:bodyDiv w:val="1"/>
      <w:marLeft w:val="0"/>
      <w:marRight w:val="0"/>
      <w:marTop w:val="0"/>
      <w:marBottom w:val="0"/>
      <w:divBdr>
        <w:top w:val="none" w:sz="0" w:space="0" w:color="auto"/>
        <w:left w:val="none" w:sz="0" w:space="0" w:color="auto"/>
        <w:bottom w:val="none" w:sz="0" w:space="0" w:color="auto"/>
        <w:right w:val="none" w:sz="0" w:space="0" w:color="auto"/>
      </w:divBdr>
    </w:div>
    <w:div w:id="297954137">
      <w:bodyDiv w:val="1"/>
      <w:marLeft w:val="0"/>
      <w:marRight w:val="0"/>
      <w:marTop w:val="0"/>
      <w:marBottom w:val="0"/>
      <w:divBdr>
        <w:top w:val="none" w:sz="0" w:space="0" w:color="auto"/>
        <w:left w:val="none" w:sz="0" w:space="0" w:color="auto"/>
        <w:bottom w:val="none" w:sz="0" w:space="0" w:color="auto"/>
        <w:right w:val="none" w:sz="0" w:space="0" w:color="auto"/>
      </w:divBdr>
    </w:div>
    <w:div w:id="19222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lobal.intranet.allenovery.com/teams/Support/Global-Marketing/Communications/Public%20Relations/Local%20Settings/Temporary%20Internet%20Files/OLK4DD/www.allenovery.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oanna.brown@allenovery.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llenOvery\OSAX\Published\2018-10-17T10-50-00\Templates\AO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s" ma:contentTypeID="0x0101008E1931B9D01341BF82A1BE848E2F0648000D63B21F009B944AA79D7724E168C8DD" ma:contentTypeVersion="0" ma:contentTypeDescription="Templates Content Type" ma:contentTypeScope="" ma:versionID="7400c277cfb2517300528c5ec1bee267">
  <xsd:schema xmlns:xsd="http://www.w3.org/2001/XMLSchema" xmlns:xs="http://www.w3.org/2001/XMLSchema" xmlns:p="http://schemas.microsoft.com/office/2006/metadata/properties" xmlns:ns1="http://schemas.microsoft.com/sharepoint/v3" targetNamespace="http://schemas.microsoft.com/office/2006/metadata/properties" ma:root="true" ma:fieldsID="607cc5b32d0b8d32af292e5044698b43" ns1:_="">
    <xsd:import namespace="http://schemas.microsoft.com/sharepoint/v3"/>
    <xsd:element name="properties">
      <xsd:complexType>
        <xsd:sequence>
          <xsd:element name="documentManagement">
            <xsd:complexType>
              <xsd:all>
                <xsd:element ref="ns1:DocumentType" minOccurs="0"/>
                <xsd:element ref="ns1:IsCheckedOut" minOccurs="0"/>
                <xsd:element ref="ns1:MarkAsDeleted" minOccurs="0"/>
                <xsd:element ref="ns1:IsDeleted" minOccurs="0"/>
                <xsd:element ref="ns1:IsArchived" minOccurs="0"/>
                <xsd:element ref="ns1:TemplateCR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1" nillable="true" ma:displayName="Document Type" ma:list="{7E98E9E7-37F8-4377-BF70-18CFCBB466D7}" ma:internalName="DocumentType" ma:showField="Title">
      <xsd:complexType>
        <xsd:complexContent>
          <xsd:extension base="dms:MultiChoiceLookup">
            <xsd:sequence>
              <xsd:element name="Value" type="dms:Lookup" maxOccurs="unbounded" minOccurs="0" nillable="true"/>
            </xsd:sequence>
          </xsd:extension>
        </xsd:complexContent>
      </xsd:complexType>
    </xsd:element>
    <xsd:element name="IsCheckedOut" ma:index="2" nillable="true" ma:displayName="IsCheckedOut" ma:default="No" ma:internalName="IsCheckedOut">
      <xsd:simpleType>
        <xsd:restriction base="dms:Text"/>
      </xsd:simpleType>
    </xsd:element>
    <xsd:element name="MarkAsDeleted" ma:index="3" nillable="true" ma:displayName="Mark as Deleted" ma:default="No" ma:internalName="MarkAsDeleted">
      <xsd:simpleType>
        <xsd:restriction base="dms:Choice">
          <xsd:enumeration value="No"/>
          <xsd:enumeration value="Yes"/>
        </xsd:restriction>
      </xsd:simpleType>
    </xsd:element>
    <xsd:element name="IsDeleted" ma:index="4" nillable="true" ma:displayName="Is Deleted" ma:default="No" ma:internalName="IsDeleted">
      <xsd:simpleType>
        <xsd:restriction base="dms:Text"/>
      </xsd:simpleType>
    </xsd:element>
    <xsd:element name="IsArchived" ma:index="5" nillable="true" ma:displayName="Is Archived" ma:default="No" ma:internalName="IsArchived">
      <xsd:simpleType>
        <xsd:restriction base="dms:Text"/>
      </xsd:simpleType>
    </xsd:element>
    <xsd:element name="TemplateCRR" ma:index="6" ma:displayName="Request ID Reference" ma:internalName="TemplateCR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emplat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http://schemas.microsoft.com/sharepoint/v3">
      <Value>6</Value>
    </DocumentType>
    <IsArchived xmlns="http://schemas.microsoft.com/sharepoint/v3">No</IsArchived>
    <TemplateCRR xmlns="http://schemas.microsoft.com/sharepoint/v3">RI0</TemplateCRR>
    <MarkAsDeleted xmlns="http://schemas.microsoft.com/sharepoint/v3">No</MarkAsDeleted>
    <IsCheckedOut xmlns="http://schemas.microsoft.com/sharepoint/v3">No</IsCheckedOut>
    <IsDeleted xmlns="http://schemas.microsoft.com/sharepoint/v3">No</IsDelete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1B71C-E7BF-4CE8-B2FD-3C3F71E46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AA9DC-C7F2-43E4-9E2C-667F9CBEA939}">
  <ds:schemaRefs>
    <ds:schemaRef ds:uri="http://schemas.openxmlformats.org/package/2006/metadata/core-propertie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D3EC3F5-A1F1-4390-8F72-FA8BE0B6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AODocument.dotm</Template>
  <TotalTime>0</TotalTime>
  <Pages>1</Pages>
  <Words>381</Words>
  <Characters>2121</Characters>
  <Application>Microsoft Office Word</Application>
  <DocSecurity>0</DocSecurity>
  <Lines>38</Lines>
  <Paragraphs>15</Paragraphs>
  <ScaleCrop>false</ScaleCrop>
  <HeadingPairs>
    <vt:vector size="2" baseType="variant">
      <vt:variant>
        <vt:lpstr>Title</vt:lpstr>
      </vt:variant>
      <vt:variant>
        <vt:i4>1</vt:i4>
      </vt:variant>
    </vt:vector>
  </HeadingPairs>
  <TitlesOfParts>
    <vt:vector size="1" baseType="lpstr">
      <vt:lpstr/>
    </vt:vector>
  </TitlesOfParts>
  <Company>Allen &amp; Overy LLP</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Joanna:MKT (LU)</dc:creator>
  <cp:lastModifiedBy>Allen &amp; Overy</cp:lastModifiedBy>
  <cp:revision>2</cp:revision>
  <cp:lastPrinted>2018-10-15T09:15:00Z</cp:lastPrinted>
  <dcterms:created xsi:type="dcterms:W3CDTF">2018-10-17T13:50:00Z</dcterms:created>
  <dcterms:modified xsi:type="dcterms:W3CDTF">2018-10-17T13:50:00Z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Description">
    <vt:lpwstr>Alina Golovkova</vt:lpwstr>
  </property>
  <property fmtid="{D5CDD505-2E9C-101B-9397-08002B2CF9AE}" pid="3" name="AuthorDirectLine">
    <vt:lpwstr>5234</vt:lpwstr>
  </property>
  <property fmtid="{D5CDD505-2E9C-101B-9397-08002B2CF9AE}" pid="4" name="AuthorEmail">
    <vt:lpwstr>alina.golovkova@allenovery.com</vt:lpwstr>
  </property>
  <property fmtid="{D5CDD505-2E9C-101B-9397-08002B2CF9AE}" pid="5" name="AuthorInitials">
    <vt:lpwstr>AG</vt:lpwstr>
  </property>
  <property fmtid="{D5CDD505-2E9C-101B-9397-08002B2CF9AE}" pid="6" name="AuthorJobTitle">
    <vt:lpwstr>Marketing Assistant</vt:lpwstr>
  </property>
  <property fmtid="{D5CDD505-2E9C-101B-9397-08002B2CF9AE}" pid="7" name="AuthorMobilePhone">
    <vt:lpwstr/>
  </property>
  <property fmtid="{D5CDD505-2E9C-101B-9397-08002B2CF9AE}" pid="8" name="AuthorName">
    <vt:lpwstr>Alina Golovkova</vt:lpwstr>
  </property>
  <property fmtid="{D5CDD505-2E9C-101B-9397-08002B2CF9AE}" pid="9" name="AuthorPersonalFax">
    <vt:lpwstr/>
  </property>
  <property fmtid="{D5CDD505-2E9C-101B-9397-08002B2CF9AE}" pid="10" name="cpFooterText">
    <vt:lpwstr> </vt:lpwstr>
  </property>
  <property fmtid="{D5CDD505-2E9C-101B-9397-08002B2CF9AE}" pid="11" name="cpHeaderText">
    <vt:lpwstr> </vt:lpwstr>
  </property>
  <property fmtid="{D5CDD505-2E9C-101B-9397-08002B2CF9AE}" pid="12" name="DisplayName">
    <vt:lpwstr>Document</vt:lpwstr>
  </property>
  <property fmtid="{D5CDD505-2E9C-101B-9397-08002B2CF9AE}" pid="13" name="DMProfile">
    <vt:lpwstr>Document</vt:lpwstr>
  </property>
  <property fmtid="{D5CDD505-2E9C-101B-9397-08002B2CF9AE}" pid="14" name="FilePedigree">
    <vt:lpwstr>OSAX</vt:lpwstr>
  </property>
  <property fmtid="{D5CDD505-2E9C-101B-9397-08002B2CF9AE}" pid="15" name="LanguageID">
    <vt:lpwstr>French</vt:lpwstr>
  </property>
  <property fmtid="{D5CDD505-2E9C-101B-9397-08002B2CF9AE}" pid="16" name="OfficeID">
    <vt:lpwstr>Luxembourg Office</vt:lpwstr>
  </property>
  <property fmtid="{D5CDD505-2E9C-101B-9397-08002B2CF9AE}" pid="17" name="OurRef">
    <vt:lpwstr>AG</vt:lpwstr>
  </property>
  <property fmtid="{D5CDD505-2E9C-101B-9397-08002B2CF9AE}" pid="18" name="TemplateFileName">
    <vt:lpwstr>AODocument.dotm</vt:lpwstr>
  </property>
  <property fmtid="{D5CDD505-2E9C-101B-9397-08002B2CF9AE}" pid="19" name="TemplateName">
    <vt:lpwstr>AODocument.dotm</vt:lpwstr>
  </property>
  <property fmtid="{D5CDD505-2E9C-101B-9397-08002B2CF9AE}" pid="20" name="Client">
    <vt:lpwstr>0098150</vt:lpwstr>
  </property>
  <property fmtid="{D5CDD505-2E9C-101B-9397-08002B2CF9AE}" pid="21" name="Matter">
    <vt:lpwstr>0000015</vt:lpwstr>
  </property>
  <property fmtid="{D5CDD505-2E9C-101B-9397-08002B2CF9AE}" pid="22" name="cpClientMatter">
    <vt:lpwstr>0098150-0000015</vt:lpwstr>
  </property>
  <property fmtid="{D5CDD505-2E9C-101B-9397-08002B2CF9AE}" pid="23" name="cpDocRef">
    <vt:lpwstr>LU:13859752.1</vt:lpwstr>
  </property>
  <property fmtid="{D5CDD505-2E9C-101B-9397-08002B2CF9AE}" pid="24" name="cpCombinedRef">
    <vt:lpwstr>0098150-0000015 LU:13859752.1</vt:lpwstr>
  </property>
</Properties>
</file>