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1AAD" w14:textId="5FDAA4C5" w:rsidR="008673CA" w:rsidRPr="008673CA" w:rsidRDefault="008673CA" w:rsidP="00546EB7">
      <w:pPr>
        <w:spacing w:line="360" w:lineRule="auto"/>
        <w:rPr>
          <w:b/>
          <w:bCs/>
          <w:sz w:val="24"/>
          <w:lang w:val="en-US"/>
        </w:rPr>
      </w:pPr>
      <w:r w:rsidRPr="008673CA">
        <w:rPr>
          <w:b/>
          <w:bCs/>
          <w:sz w:val="24"/>
          <w:lang w:val="en-US"/>
        </w:rPr>
        <w:t xml:space="preserve">IQ-EQ takes home “Fund Administrator of the Year” at the inaugural </w:t>
      </w:r>
      <w:proofErr w:type="spellStart"/>
      <w:r w:rsidRPr="008673CA">
        <w:rPr>
          <w:b/>
          <w:bCs/>
          <w:sz w:val="24"/>
          <w:lang w:val="en-US"/>
        </w:rPr>
        <w:t>SuperReturn</w:t>
      </w:r>
      <w:proofErr w:type="spellEnd"/>
      <w:r w:rsidRPr="008673CA">
        <w:rPr>
          <w:b/>
          <w:bCs/>
          <w:sz w:val="24"/>
          <w:lang w:val="en-US"/>
        </w:rPr>
        <w:t xml:space="preserve"> Awards </w:t>
      </w:r>
    </w:p>
    <w:p w14:paraId="61EFF953" w14:textId="77777777" w:rsidR="008673CA" w:rsidRPr="005A3962" w:rsidRDefault="008673CA" w:rsidP="00546EB7">
      <w:pPr>
        <w:spacing w:line="360" w:lineRule="auto"/>
        <w:rPr>
          <w:b/>
          <w:bCs/>
          <w:lang w:val="en-US"/>
        </w:rPr>
      </w:pPr>
    </w:p>
    <w:p w14:paraId="6A70560E" w14:textId="775B6392" w:rsidR="008673CA" w:rsidRDefault="008673CA" w:rsidP="00546EB7">
      <w:pPr>
        <w:spacing w:line="360" w:lineRule="auto"/>
        <w:rPr>
          <w:lang w:val="en-US"/>
        </w:rPr>
      </w:pPr>
      <w:bookmarkStart w:id="0" w:name="_GoBack"/>
      <w:r>
        <w:rPr>
          <w:lang w:val="en-US"/>
        </w:rPr>
        <w:t xml:space="preserve">IQ-EQ, a leading investor services group, has won “Fund Administrator of the Year” at the first ever </w:t>
      </w:r>
      <w:proofErr w:type="spellStart"/>
      <w:r>
        <w:rPr>
          <w:lang w:val="en-US"/>
        </w:rPr>
        <w:t>SuperReturn</w:t>
      </w:r>
      <w:proofErr w:type="spellEnd"/>
      <w:r>
        <w:rPr>
          <w:lang w:val="en-US"/>
        </w:rPr>
        <w:t xml:space="preserve"> Awards in Amsterdam on Tuesday. </w:t>
      </w:r>
      <w:proofErr w:type="spellStart"/>
      <w:r w:rsidR="00C769E1">
        <w:rPr>
          <w:lang w:val="en-US"/>
        </w:rPr>
        <w:t>SuperReturn</w:t>
      </w:r>
      <w:proofErr w:type="spellEnd"/>
      <w:r w:rsidR="00C769E1">
        <w:rPr>
          <w:lang w:val="en-US"/>
        </w:rPr>
        <w:t xml:space="preserve"> runs the world’s largest private equity and venture capital event</w:t>
      </w:r>
      <w:r w:rsidR="00F64337">
        <w:rPr>
          <w:lang w:val="en-US"/>
        </w:rPr>
        <w:t xml:space="preserve"> series</w:t>
      </w:r>
      <w:r w:rsidR="00C769E1">
        <w:rPr>
          <w:lang w:val="en-US"/>
        </w:rPr>
        <w:t xml:space="preserve">, and the awards aim to highlight </w:t>
      </w:r>
      <w:r w:rsidR="00144167">
        <w:rPr>
          <w:lang w:val="en-US"/>
        </w:rPr>
        <w:t>pioneers</w:t>
      </w:r>
      <w:r w:rsidR="00C769E1">
        <w:rPr>
          <w:lang w:val="en-US"/>
        </w:rPr>
        <w:t xml:space="preserve"> </w:t>
      </w:r>
      <w:r w:rsidR="00144167">
        <w:rPr>
          <w:lang w:val="en-US"/>
        </w:rPr>
        <w:t xml:space="preserve">in </w:t>
      </w:r>
      <w:r w:rsidR="00C769E1">
        <w:rPr>
          <w:lang w:val="en-US"/>
        </w:rPr>
        <w:t>private equity.</w:t>
      </w:r>
    </w:p>
    <w:p w14:paraId="0C411EE5" w14:textId="77777777" w:rsidR="008673CA" w:rsidRDefault="008673CA" w:rsidP="00546EB7">
      <w:pPr>
        <w:spacing w:line="360" w:lineRule="auto"/>
        <w:rPr>
          <w:lang w:val="en-US"/>
        </w:rPr>
      </w:pPr>
    </w:p>
    <w:p w14:paraId="72A256FC" w14:textId="6634C438" w:rsidR="008673CA" w:rsidRDefault="008673CA" w:rsidP="00546EB7">
      <w:pPr>
        <w:spacing w:line="360" w:lineRule="auto"/>
        <w:rPr>
          <w:lang w:val="en-US"/>
        </w:rPr>
      </w:pPr>
      <w:r>
        <w:rPr>
          <w:lang w:val="en-US"/>
        </w:rPr>
        <w:t xml:space="preserve">The recognition comes after </w:t>
      </w:r>
      <w:r w:rsidR="006C5731">
        <w:rPr>
          <w:lang w:val="en-US"/>
        </w:rPr>
        <w:t>another successful</w:t>
      </w:r>
      <w:r>
        <w:rPr>
          <w:lang w:val="en-US"/>
        </w:rPr>
        <w:t xml:space="preserve"> year </w:t>
      </w:r>
      <w:r w:rsidR="006C5731">
        <w:rPr>
          <w:lang w:val="en-US"/>
        </w:rPr>
        <w:t xml:space="preserve">of growth </w:t>
      </w:r>
      <w:r>
        <w:rPr>
          <w:lang w:val="en-US"/>
        </w:rPr>
        <w:t>for IQ-EQ</w:t>
      </w:r>
      <w:r w:rsidR="0016410C">
        <w:rPr>
          <w:lang w:val="en-US"/>
        </w:rPr>
        <w:t>. The company completed</w:t>
      </w:r>
      <w:r>
        <w:rPr>
          <w:lang w:val="en-US"/>
        </w:rPr>
        <w:t xml:space="preserve"> a number of transformational acquisitions throughout 2018, significantly expanding its geographical footprint to 23 jurisdictions </w:t>
      </w:r>
      <w:r w:rsidR="005049A6">
        <w:rPr>
          <w:lang w:val="en-US"/>
        </w:rPr>
        <w:t xml:space="preserve">with </w:t>
      </w:r>
      <w:r w:rsidR="005049A6" w:rsidRPr="005E2FDA">
        <w:rPr>
          <w:rFonts w:eastAsia="MS Mincho" w:cs="Arial"/>
          <w:color w:val="000000"/>
          <w:szCs w:val="20"/>
          <w:lang w:val="en-GB"/>
        </w:rPr>
        <w:t>2,450+</w:t>
      </w:r>
      <w:r w:rsidR="005049A6">
        <w:rPr>
          <w:rFonts w:eastAsia="MS Mincho" w:cs="Arial"/>
          <w:color w:val="000000"/>
          <w:szCs w:val="20"/>
          <w:lang w:val="en-GB"/>
        </w:rPr>
        <w:t xml:space="preserve"> people</w:t>
      </w:r>
      <w:r w:rsidR="005710AB">
        <w:rPr>
          <w:rFonts w:eastAsia="MS Mincho" w:cs="Arial"/>
          <w:color w:val="000000"/>
          <w:szCs w:val="20"/>
          <w:lang w:val="en-GB"/>
        </w:rPr>
        <w:t xml:space="preserve"> </w:t>
      </w:r>
      <w:r w:rsidR="005710AB">
        <w:rPr>
          <w:lang w:val="en-US"/>
        </w:rPr>
        <w:t>globally</w:t>
      </w:r>
      <w:r>
        <w:rPr>
          <w:lang w:val="en-US"/>
        </w:rPr>
        <w:t>, as well as its product offering for clients</w:t>
      </w:r>
      <w:bookmarkEnd w:id="0"/>
      <w:r>
        <w:rPr>
          <w:lang w:val="en-US"/>
        </w:rPr>
        <w:t>. This expansion has</w:t>
      </w:r>
      <w:r w:rsidR="0016410C">
        <w:rPr>
          <w:lang w:val="en-US"/>
        </w:rPr>
        <w:t xml:space="preserve"> </w:t>
      </w:r>
      <w:r>
        <w:rPr>
          <w:lang w:val="en-US"/>
        </w:rPr>
        <w:t>increased the combined value of the funds</w:t>
      </w:r>
      <w:r w:rsidR="008F6BDC">
        <w:rPr>
          <w:lang w:val="en-US"/>
        </w:rPr>
        <w:t xml:space="preserve"> under administration by </w:t>
      </w:r>
      <w:r w:rsidR="0016410C">
        <w:rPr>
          <w:lang w:val="en-US"/>
        </w:rPr>
        <w:t>IQ-EQ</w:t>
      </w:r>
      <w:r w:rsidR="008F6BDC">
        <w:rPr>
          <w:lang w:val="en-US"/>
        </w:rPr>
        <w:t xml:space="preserve"> </w:t>
      </w:r>
      <w:r>
        <w:rPr>
          <w:lang w:val="en-US"/>
        </w:rPr>
        <w:t>to $400 b</w:t>
      </w:r>
      <w:r w:rsidR="00184416">
        <w:rPr>
          <w:lang w:val="en-US"/>
        </w:rPr>
        <w:t>illio</w:t>
      </w:r>
      <w:r>
        <w:rPr>
          <w:lang w:val="en-US"/>
        </w:rPr>
        <w:t>n, up from $250 b</w:t>
      </w:r>
      <w:r w:rsidR="00184416">
        <w:rPr>
          <w:lang w:val="en-US"/>
        </w:rPr>
        <w:t>illio</w:t>
      </w:r>
      <w:r>
        <w:rPr>
          <w:lang w:val="en-US"/>
        </w:rPr>
        <w:t xml:space="preserve">n in 2018.  This encompasses 600 funds worldwide, including </w:t>
      </w:r>
      <w:r w:rsidR="00C769E1">
        <w:rPr>
          <w:lang w:val="en-US"/>
        </w:rPr>
        <w:t>the majority of</w:t>
      </w:r>
      <w:r>
        <w:rPr>
          <w:lang w:val="en-US"/>
        </w:rPr>
        <w:t xml:space="preserve"> the top private equity firms. </w:t>
      </w:r>
    </w:p>
    <w:p w14:paraId="0CCB54C2" w14:textId="77777777" w:rsidR="008673CA" w:rsidRDefault="008673CA" w:rsidP="00546EB7">
      <w:pPr>
        <w:spacing w:line="360" w:lineRule="auto"/>
        <w:rPr>
          <w:lang w:val="en-US"/>
        </w:rPr>
      </w:pPr>
    </w:p>
    <w:p w14:paraId="58F00412" w14:textId="2D76D16F" w:rsidR="008673CA" w:rsidRDefault="008673CA" w:rsidP="00546EB7">
      <w:pPr>
        <w:spacing w:line="360" w:lineRule="auto"/>
        <w:rPr>
          <w:lang w:val="en-US"/>
        </w:rPr>
      </w:pPr>
      <w:r>
        <w:rPr>
          <w:lang w:val="en-US"/>
        </w:rPr>
        <w:t>IQ-EQ has also expanded its technology offerin</w:t>
      </w:r>
      <w:r w:rsidR="00184416">
        <w:rPr>
          <w:lang w:val="en-US"/>
        </w:rPr>
        <w:t>g</w:t>
      </w:r>
      <w:r w:rsidR="006C5731">
        <w:rPr>
          <w:lang w:val="en-US"/>
        </w:rPr>
        <w:t xml:space="preserve">, </w:t>
      </w:r>
      <w:r>
        <w:rPr>
          <w:lang w:val="en-US"/>
        </w:rPr>
        <w:t xml:space="preserve">launching </w:t>
      </w:r>
      <w:r w:rsidR="00695ACF">
        <w:rPr>
          <w:lang w:val="en-US"/>
        </w:rPr>
        <w:t xml:space="preserve">its own Investor Solutions platform to </w:t>
      </w:r>
      <w:r>
        <w:rPr>
          <w:lang w:val="en-US"/>
        </w:rPr>
        <w:t>deliver real-time portfolio data reporting and analysis</w:t>
      </w:r>
      <w:r w:rsidR="0016410C">
        <w:rPr>
          <w:lang w:val="en-US"/>
        </w:rPr>
        <w:t>,</w:t>
      </w:r>
      <w:r>
        <w:rPr>
          <w:lang w:val="en-US"/>
        </w:rPr>
        <w:t xml:space="preserve"> as well as through its acquisition of </w:t>
      </w:r>
      <w:r w:rsidR="00695ACF">
        <w:rPr>
          <w:lang w:val="en-US"/>
        </w:rPr>
        <w:t xml:space="preserve">regulatory hosting and </w:t>
      </w:r>
      <w:r w:rsidR="00695ACF">
        <w:rPr>
          <w:lang w:val="en-US"/>
        </w:rPr>
        <w:lastRenderedPageBreak/>
        <w:t>outsourced compliance specialists</w:t>
      </w:r>
      <w:r w:rsidR="0025142D">
        <w:rPr>
          <w:lang w:val="en-US"/>
        </w:rPr>
        <w:t>,</w:t>
      </w:r>
      <w:r w:rsidR="00695ACF">
        <w:rPr>
          <w:lang w:val="en-US"/>
        </w:rPr>
        <w:t xml:space="preserve"> </w:t>
      </w:r>
      <w:r>
        <w:rPr>
          <w:lang w:val="en-US"/>
        </w:rPr>
        <w:t xml:space="preserve">Lawson Connor, </w:t>
      </w:r>
      <w:r w:rsidR="00695ACF">
        <w:rPr>
          <w:lang w:val="en-US"/>
        </w:rPr>
        <w:t xml:space="preserve">whose </w:t>
      </w:r>
      <w:proofErr w:type="spellStart"/>
      <w:r w:rsidR="00695ACF">
        <w:rPr>
          <w:lang w:val="en-US"/>
        </w:rPr>
        <w:t>MaxComply</w:t>
      </w:r>
      <w:proofErr w:type="spellEnd"/>
      <w:r w:rsidR="00695ACF">
        <w:rPr>
          <w:lang w:val="en-US"/>
        </w:rPr>
        <w:t xml:space="preserve"> software</w:t>
      </w:r>
      <w:r>
        <w:rPr>
          <w:lang w:val="en-US"/>
        </w:rPr>
        <w:t xml:space="preserve"> </w:t>
      </w:r>
      <w:proofErr w:type="spellStart"/>
      <w:r w:rsidR="00695ACF">
        <w:rPr>
          <w:lang w:val="en-US"/>
        </w:rPr>
        <w:t>utilises</w:t>
      </w:r>
      <w:proofErr w:type="spellEnd"/>
      <w:r w:rsidR="00695ACF">
        <w:rPr>
          <w:lang w:val="en-US"/>
        </w:rPr>
        <w:t xml:space="preserve"> the latest in </w:t>
      </w:r>
      <w:proofErr w:type="spellStart"/>
      <w:r w:rsidR="00695ACF">
        <w:rPr>
          <w:lang w:val="en-US"/>
        </w:rPr>
        <w:t>RegTech</w:t>
      </w:r>
      <w:proofErr w:type="spellEnd"/>
      <w:r w:rsidR="00695ACF">
        <w:rPr>
          <w:lang w:val="en-US"/>
        </w:rPr>
        <w:t xml:space="preserve"> to </w:t>
      </w:r>
      <w:r>
        <w:rPr>
          <w:lang w:val="en-US"/>
        </w:rPr>
        <w:t>provide</w:t>
      </w:r>
      <w:r w:rsidR="00695ACF">
        <w:rPr>
          <w:lang w:val="en-US"/>
        </w:rPr>
        <w:t xml:space="preserve"> clients with</w:t>
      </w:r>
      <w:r>
        <w:rPr>
          <w:lang w:val="en-US"/>
        </w:rPr>
        <w:t xml:space="preserve"> end-to-end compliance and regulatory </w:t>
      </w:r>
      <w:r w:rsidR="00695ACF">
        <w:rPr>
          <w:lang w:val="en-US"/>
        </w:rPr>
        <w:t>support</w:t>
      </w:r>
      <w:r w:rsidR="00144167">
        <w:rPr>
          <w:lang w:val="en-US"/>
        </w:rPr>
        <w:t>.</w:t>
      </w:r>
    </w:p>
    <w:p w14:paraId="0275999C" w14:textId="77777777" w:rsidR="008673CA" w:rsidRPr="003224C8" w:rsidRDefault="008673CA" w:rsidP="00546EB7">
      <w:pPr>
        <w:spacing w:line="360" w:lineRule="auto"/>
        <w:rPr>
          <w:lang w:val="en-US"/>
        </w:rPr>
      </w:pPr>
    </w:p>
    <w:p w14:paraId="42B979E2" w14:textId="528CA285" w:rsidR="00546EB7" w:rsidRDefault="008673CA" w:rsidP="00546EB7">
      <w:pPr>
        <w:spacing w:line="360" w:lineRule="auto"/>
        <w:rPr>
          <w:lang w:val="en-US"/>
        </w:rPr>
      </w:pPr>
      <w:r>
        <w:rPr>
          <w:lang w:val="en-US"/>
        </w:rPr>
        <w:t>Justin Partington, Group Head of Funds said</w:t>
      </w:r>
      <w:r w:rsidR="00546EB7">
        <w:rPr>
          <w:lang w:val="en-US"/>
        </w:rPr>
        <w:t>:</w:t>
      </w:r>
      <w:r>
        <w:rPr>
          <w:lang w:val="en-US"/>
        </w:rPr>
        <w:t xml:space="preserve"> “</w:t>
      </w:r>
      <w:r w:rsidRPr="008C34C9">
        <w:rPr>
          <w:lang w:val="en-US"/>
        </w:rPr>
        <w:t xml:space="preserve">Winning this coveted new award is testament to the immense </w:t>
      </w:r>
      <w:r w:rsidR="006C5731">
        <w:rPr>
          <w:lang w:val="en-US"/>
        </w:rPr>
        <w:t>growth</w:t>
      </w:r>
      <w:r w:rsidR="006C5731" w:rsidRPr="008C34C9">
        <w:rPr>
          <w:lang w:val="en-US"/>
        </w:rPr>
        <w:t xml:space="preserve"> </w:t>
      </w:r>
      <w:r w:rsidRPr="008C34C9">
        <w:rPr>
          <w:lang w:val="en-US"/>
        </w:rPr>
        <w:t>that our group has experienced over the past 18 months. We have significantly extended our worldwide footprint,</w:t>
      </w:r>
      <w:r w:rsidR="0016410C">
        <w:rPr>
          <w:lang w:val="en-US"/>
        </w:rPr>
        <w:t xml:space="preserve"> and</w:t>
      </w:r>
      <w:r w:rsidRPr="008C34C9">
        <w:rPr>
          <w:lang w:val="en-US"/>
        </w:rPr>
        <w:t xml:space="preserve"> strengthened our product offering with innovative technological solutions, </w:t>
      </w:r>
      <w:r w:rsidR="006C5731">
        <w:rPr>
          <w:lang w:val="en-US"/>
        </w:rPr>
        <w:t>to</w:t>
      </w:r>
      <w:r w:rsidRPr="008C34C9">
        <w:rPr>
          <w:lang w:val="en-US"/>
        </w:rPr>
        <w:t xml:space="preserve"> provide one of the most comprehensive </w:t>
      </w:r>
      <w:r w:rsidR="0016410C">
        <w:rPr>
          <w:lang w:val="en-US"/>
        </w:rPr>
        <w:t>global</w:t>
      </w:r>
      <w:r w:rsidRPr="008C34C9">
        <w:rPr>
          <w:lang w:val="en-US"/>
        </w:rPr>
        <w:t xml:space="preserve"> solutions in the alternative funds space.</w:t>
      </w:r>
      <w:r>
        <w:rPr>
          <w:lang w:val="en-US"/>
        </w:rPr>
        <w:t xml:space="preserve">  This allows us </w:t>
      </w:r>
      <w:r w:rsidR="00C769E1">
        <w:rPr>
          <w:lang w:val="en-US"/>
        </w:rPr>
        <w:t xml:space="preserve">to provide our clients </w:t>
      </w:r>
      <w:r w:rsidR="0016410C">
        <w:rPr>
          <w:lang w:val="en-US"/>
        </w:rPr>
        <w:t>international</w:t>
      </w:r>
      <w:r w:rsidR="00C769E1">
        <w:rPr>
          <w:lang w:val="en-US"/>
        </w:rPr>
        <w:t xml:space="preserve"> support </w:t>
      </w:r>
      <w:r w:rsidR="008F6BDC">
        <w:rPr>
          <w:lang w:val="en-US"/>
        </w:rPr>
        <w:t xml:space="preserve">combined </w:t>
      </w:r>
      <w:r w:rsidR="00C769E1">
        <w:rPr>
          <w:lang w:val="en-US"/>
        </w:rPr>
        <w:t>with regional expertise across the world</w:t>
      </w:r>
      <w:r>
        <w:rPr>
          <w:lang w:val="en-US"/>
        </w:rPr>
        <w:t>.</w:t>
      </w:r>
      <w:r w:rsidR="00546EB7">
        <w:rPr>
          <w:lang w:val="en-US"/>
        </w:rPr>
        <w:t xml:space="preserve"> </w:t>
      </w:r>
    </w:p>
    <w:p w14:paraId="00D8A74A" w14:textId="77777777" w:rsidR="00546EB7" w:rsidRDefault="00546EB7" w:rsidP="00546EB7">
      <w:pPr>
        <w:spacing w:line="360" w:lineRule="auto"/>
        <w:rPr>
          <w:lang w:val="en-US"/>
        </w:rPr>
      </w:pPr>
    </w:p>
    <w:p w14:paraId="0AD91091" w14:textId="7929926F" w:rsidR="008673CA" w:rsidRDefault="00546EB7" w:rsidP="00546EB7">
      <w:pPr>
        <w:spacing w:line="360" w:lineRule="auto"/>
        <w:rPr>
          <w:lang w:val="en-US"/>
        </w:rPr>
      </w:pPr>
      <w:r>
        <w:rPr>
          <w:lang w:val="en-US"/>
        </w:rPr>
        <w:t xml:space="preserve">“The award would not have been ours without the support of our valued clients and the incredible hard work and dedication of our people, so I’d like to take this opportunity to say thank you and well done to </w:t>
      </w:r>
      <w:r w:rsidR="00140DFB">
        <w:rPr>
          <w:lang w:val="en-US"/>
        </w:rPr>
        <w:t>everyone</w:t>
      </w:r>
      <w:r>
        <w:rPr>
          <w:lang w:val="en-US"/>
        </w:rPr>
        <w:t xml:space="preserve"> involved.”</w:t>
      </w:r>
    </w:p>
    <w:p w14:paraId="372582DD" w14:textId="77777777" w:rsidR="008673CA" w:rsidRDefault="008673CA" w:rsidP="00546EB7">
      <w:pPr>
        <w:spacing w:line="360" w:lineRule="auto"/>
        <w:rPr>
          <w:lang w:val="en-US"/>
        </w:rPr>
      </w:pPr>
    </w:p>
    <w:p w14:paraId="4845CE6B" w14:textId="3622C26C" w:rsidR="008673CA" w:rsidRDefault="008F6BDC" w:rsidP="00546EB7">
      <w:pPr>
        <w:spacing w:line="360" w:lineRule="auto"/>
        <w:rPr>
          <w:lang w:val="en-US"/>
        </w:rPr>
      </w:pPr>
      <w:r>
        <w:rPr>
          <w:lang w:val="en-US"/>
        </w:rPr>
        <w:t>T</w:t>
      </w:r>
      <w:r w:rsidR="008673CA">
        <w:rPr>
          <w:lang w:val="en-US"/>
        </w:rPr>
        <w:t>h</w:t>
      </w:r>
      <w:r>
        <w:rPr>
          <w:lang w:val="en-US"/>
        </w:rPr>
        <w:t>e</w:t>
      </w:r>
      <w:r w:rsidR="008673CA">
        <w:rPr>
          <w:lang w:val="en-US"/>
        </w:rPr>
        <w:t xml:space="preserve"> inaugural </w:t>
      </w:r>
      <w:proofErr w:type="spellStart"/>
      <w:r>
        <w:rPr>
          <w:lang w:val="en-US"/>
        </w:rPr>
        <w:t>SuperReturn</w:t>
      </w:r>
      <w:proofErr w:type="spellEnd"/>
      <w:r>
        <w:rPr>
          <w:lang w:val="en-US"/>
        </w:rPr>
        <w:t xml:space="preserve"> </w:t>
      </w:r>
      <w:r w:rsidR="00F64337">
        <w:rPr>
          <w:lang w:val="en-US"/>
        </w:rPr>
        <w:t>Awards</w:t>
      </w:r>
      <w:r w:rsidR="008673CA">
        <w:rPr>
          <w:lang w:val="en-US"/>
        </w:rPr>
        <w:t xml:space="preserve"> aim</w:t>
      </w:r>
      <w:r w:rsidR="000275C4">
        <w:rPr>
          <w:lang w:val="en-US"/>
        </w:rPr>
        <w:t>ed</w:t>
      </w:r>
      <w:r w:rsidR="008673CA">
        <w:rPr>
          <w:lang w:val="en-US"/>
        </w:rPr>
        <w:t xml:space="preserve"> to </w:t>
      </w:r>
      <w:proofErr w:type="spellStart"/>
      <w:r w:rsidR="003818FD">
        <w:rPr>
          <w:lang w:val="en-US"/>
        </w:rPr>
        <w:t>recognise</w:t>
      </w:r>
      <w:proofErr w:type="spellEnd"/>
      <w:r w:rsidR="008673CA">
        <w:rPr>
          <w:lang w:val="en-US"/>
        </w:rPr>
        <w:t xml:space="preserve"> and commend the companies driving forward private equity. Winners were </w:t>
      </w:r>
      <w:r w:rsidR="003818FD">
        <w:rPr>
          <w:lang w:val="en-US"/>
        </w:rPr>
        <w:t>s</w:t>
      </w:r>
      <w:r w:rsidR="008673CA">
        <w:rPr>
          <w:lang w:val="en-US"/>
        </w:rPr>
        <w:t xml:space="preserve">elected by a diverse group of experienced private equity professionals from an array of leading international firms.  </w:t>
      </w:r>
    </w:p>
    <w:p w14:paraId="4627A825" w14:textId="77777777" w:rsidR="008673CA" w:rsidRDefault="008673CA" w:rsidP="00546EB7">
      <w:pPr>
        <w:spacing w:line="360" w:lineRule="auto"/>
        <w:rPr>
          <w:rFonts w:eastAsia="MS Mincho" w:cs="Arial"/>
          <w:b/>
          <w:szCs w:val="20"/>
          <w:lang w:val="en-US"/>
        </w:rPr>
      </w:pPr>
    </w:p>
    <w:p w14:paraId="390CB14B" w14:textId="351A1F18" w:rsidR="008673CA" w:rsidRPr="009539F4" w:rsidRDefault="008673CA" w:rsidP="00546EB7">
      <w:pPr>
        <w:spacing w:line="360" w:lineRule="auto"/>
        <w:rPr>
          <w:rFonts w:eastAsia="MS Mincho" w:cs="Arial"/>
          <w:b/>
          <w:szCs w:val="20"/>
          <w:lang w:val="en-US"/>
        </w:rPr>
      </w:pPr>
      <w:r>
        <w:rPr>
          <w:rFonts w:eastAsia="MS Mincho" w:cs="Arial"/>
          <w:b/>
          <w:szCs w:val="20"/>
          <w:lang w:val="en-US"/>
        </w:rPr>
        <w:t>ENDS</w:t>
      </w:r>
    </w:p>
    <w:p w14:paraId="36FA5C98" w14:textId="77777777" w:rsidR="008673CA" w:rsidRPr="005E2FDA" w:rsidRDefault="008673CA" w:rsidP="00546EB7">
      <w:pPr>
        <w:spacing w:line="360" w:lineRule="auto"/>
        <w:rPr>
          <w:rFonts w:eastAsia="MS Mincho" w:cs="Arial"/>
          <w:szCs w:val="20"/>
          <w:lang w:val="en-US"/>
        </w:rPr>
      </w:pPr>
    </w:p>
    <w:p w14:paraId="715B392E" w14:textId="77777777" w:rsidR="00546EB7" w:rsidRDefault="00546EB7" w:rsidP="00546EB7">
      <w:pPr>
        <w:spacing w:line="360" w:lineRule="auto"/>
        <w:rPr>
          <w:rFonts w:eastAsia="MS Mincho" w:cs="Arial"/>
          <w:b/>
          <w:color w:val="000000"/>
          <w:szCs w:val="20"/>
          <w:lang w:val="en-GB"/>
        </w:rPr>
      </w:pPr>
      <w:r>
        <w:rPr>
          <w:rFonts w:eastAsia="MS Mincho" w:cs="Arial"/>
          <w:b/>
          <w:color w:val="000000"/>
          <w:szCs w:val="20"/>
          <w:lang w:val="en-GB"/>
        </w:rPr>
        <w:br w:type="page"/>
      </w:r>
    </w:p>
    <w:p w14:paraId="3DBEFE99" w14:textId="67318228" w:rsidR="008673CA" w:rsidRPr="00695ACF" w:rsidRDefault="008673CA" w:rsidP="00546EB7">
      <w:pPr>
        <w:shd w:val="clear" w:color="auto" w:fill="FFFFFF"/>
        <w:spacing w:line="360" w:lineRule="auto"/>
        <w:rPr>
          <w:rFonts w:eastAsia="MS Mincho" w:cs="Arial"/>
          <w:color w:val="000000"/>
          <w:szCs w:val="20"/>
          <w:u w:val="single"/>
          <w:lang w:val="en-GB"/>
        </w:rPr>
      </w:pPr>
      <w:r w:rsidRPr="00695ACF">
        <w:rPr>
          <w:rFonts w:eastAsia="MS Mincho" w:cs="Arial"/>
          <w:b/>
          <w:color w:val="000000"/>
          <w:szCs w:val="20"/>
          <w:u w:val="single"/>
          <w:lang w:val="en-GB"/>
        </w:rPr>
        <w:lastRenderedPageBreak/>
        <w:t>About IQ-EQ</w:t>
      </w:r>
      <w:r w:rsidRPr="00695ACF">
        <w:rPr>
          <w:rFonts w:eastAsia="MS Mincho" w:cs="Arial"/>
          <w:color w:val="000000"/>
          <w:szCs w:val="20"/>
          <w:u w:val="single"/>
          <w:lang w:val="en-GB"/>
        </w:rPr>
        <w:br/>
      </w:r>
    </w:p>
    <w:p w14:paraId="633A0314" w14:textId="77777777" w:rsidR="008673CA" w:rsidRPr="005A3962" w:rsidRDefault="008673CA" w:rsidP="00546EB7">
      <w:pPr>
        <w:spacing w:line="360" w:lineRule="auto"/>
        <w:rPr>
          <w:rFonts w:eastAsia="Times New Roman" w:cs="Arial"/>
          <w:szCs w:val="20"/>
          <w:lang w:val="en-GB" w:eastAsia="en-GB"/>
        </w:rPr>
      </w:pPr>
      <w:r w:rsidRPr="005E2FDA">
        <w:rPr>
          <w:rFonts w:eastAsia="Times New Roman" w:cs="Arial"/>
          <w:kern w:val="24"/>
          <w:szCs w:val="20"/>
          <w:lang w:val="en-US" w:eastAsia="en-GB"/>
        </w:rPr>
        <w:t>IQ-EQ</w:t>
      </w:r>
      <w:r w:rsidRPr="005E2FDA">
        <w:rPr>
          <w:rFonts w:eastAsia="Times New Roman" w:cs="Arial"/>
          <w:color w:val="FF0000"/>
          <w:kern w:val="24"/>
          <w:szCs w:val="20"/>
          <w:lang w:val="en-US" w:eastAsia="en-GB"/>
        </w:rPr>
        <w:t xml:space="preserve"> </w:t>
      </w:r>
      <w:r w:rsidRPr="005E2FDA">
        <w:rPr>
          <w:rFonts w:eastAsia="Times New Roman" w:cs="Arial"/>
          <w:color w:val="000000"/>
          <w:kern w:val="24"/>
          <w:szCs w:val="20"/>
          <w:lang w:val="en-US" w:eastAsia="en-GB"/>
        </w:rPr>
        <w:t xml:space="preserve">is a leading investor services group that brings together that rare combination of global expertise and a deep understanding of the needs of clients. We have the </w:t>
      </w:r>
      <w:proofErr w:type="spellStart"/>
      <w:r w:rsidRPr="005E2FDA">
        <w:rPr>
          <w:rFonts w:eastAsia="Times New Roman" w:cs="Arial"/>
          <w:i/>
          <w:iCs/>
          <w:color w:val="000000"/>
          <w:kern w:val="24"/>
          <w:szCs w:val="20"/>
          <w:lang w:val="en-US" w:eastAsia="en-GB"/>
        </w:rPr>
        <w:t>know how</w:t>
      </w:r>
      <w:proofErr w:type="spellEnd"/>
      <w:r w:rsidRPr="005E2FDA">
        <w:rPr>
          <w:rFonts w:eastAsia="Times New Roman" w:cs="Arial"/>
          <w:color w:val="000000"/>
          <w:kern w:val="24"/>
          <w:szCs w:val="20"/>
          <w:lang w:val="en-US" w:eastAsia="en-GB"/>
        </w:rPr>
        <w:t xml:space="preserve"> and the </w:t>
      </w:r>
      <w:r w:rsidRPr="005E2FDA">
        <w:rPr>
          <w:rFonts w:eastAsia="Times New Roman" w:cs="Arial"/>
          <w:i/>
          <w:iCs/>
          <w:color w:val="000000"/>
          <w:kern w:val="24"/>
          <w:szCs w:val="20"/>
          <w:lang w:val="en-US" w:eastAsia="en-GB"/>
        </w:rPr>
        <w:t>know you</w:t>
      </w:r>
      <w:r w:rsidRPr="005E2FDA">
        <w:rPr>
          <w:rFonts w:eastAsia="Times New Roman" w:cs="Arial"/>
          <w:color w:val="000000"/>
          <w:kern w:val="24"/>
          <w:szCs w:val="20"/>
          <w:lang w:val="en-US" w:eastAsia="en-GB"/>
        </w:rPr>
        <w:t xml:space="preserve"> that allows us provide a comprehensive range of compliance, administration, asset and advisory services to investment funds, global companies, family offices and private clients globally.  </w:t>
      </w:r>
    </w:p>
    <w:p w14:paraId="0B247B3F" w14:textId="77777777" w:rsidR="00546EB7" w:rsidRDefault="00546EB7" w:rsidP="00546EB7">
      <w:pPr>
        <w:autoSpaceDE w:val="0"/>
        <w:autoSpaceDN w:val="0"/>
        <w:adjustRightInd w:val="0"/>
        <w:spacing w:line="360" w:lineRule="auto"/>
        <w:rPr>
          <w:rFonts w:eastAsia="MS Mincho" w:cs="Arial"/>
          <w:szCs w:val="20"/>
          <w:lang w:val="en-GB"/>
        </w:rPr>
      </w:pPr>
    </w:p>
    <w:p w14:paraId="43950BC1" w14:textId="156006F7" w:rsidR="008673CA" w:rsidRPr="005E2FDA" w:rsidRDefault="008673CA" w:rsidP="00546EB7">
      <w:pPr>
        <w:autoSpaceDE w:val="0"/>
        <w:autoSpaceDN w:val="0"/>
        <w:adjustRightInd w:val="0"/>
        <w:spacing w:line="360" w:lineRule="auto"/>
        <w:rPr>
          <w:rFonts w:eastAsia="MS Mincho" w:cs="Arial"/>
          <w:color w:val="000000"/>
          <w:szCs w:val="20"/>
          <w:lang w:val="en-GB"/>
        </w:rPr>
      </w:pPr>
      <w:r w:rsidRPr="005E2FDA">
        <w:rPr>
          <w:rFonts w:eastAsia="MS Mincho" w:cs="Arial"/>
          <w:szCs w:val="20"/>
          <w:lang w:val="en-GB"/>
        </w:rPr>
        <w:t>IQ-EQ</w:t>
      </w:r>
      <w:r w:rsidRPr="005E2FDA">
        <w:rPr>
          <w:rFonts w:eastAsia="MS Mincho" w:cs="Arial"/>
          <w:color w:val="000000"/>
          <w:szCs w:val="20"/>
          <w:lang w:val="en-GB"/>
        </w:rPr>
        <w:t xml:space="preserve"> employs a global workforce of 2,450+ people located in 23 jurisdictions and has assets under administration (AUA) exceeding US$400 billion. IQ-EQ works with </w:t>
      </w:r>
      <w:r w:rsidR="00546EB7">
        <w:rPr>
          <w:rFonts w:eastAsia="MS Mincho" w:cs="Arial"/>
          <w:color w:val="000000"/>
          <w:szCs w:val="20"/>
          <w:lang w:val="en-GB"/>
        </w:rPr>
        <w:t>seven</w:t>
      </w:r>
      <w:r w:rsidR="00546EB7" w:rsidRPr="005E2FDA">
        <w:rPr>
          <w:rFonts w:eastAsia="MS Mincho" w:cs="Arial"/>
          <w:color w:val="000000"/>
          <w:szCs w:val="20"/>
          <w:lang w:val="en-GB"/>
        </w:rPr>
        <w:t xml:space="preserve"> </w:t>
      </w:r>
      <w:r w:rsidRPr="005E2FDA">
        <w:rPr>
          <w:rFonts w:eastAsia="MS Mincho" w:cs="Arial"/>
          <w:color w:val="000000"/>
          <w:szCs w:val="20"/>
          <w:lang w:val="en-GB"/>
        </w:rPr>
        <w:t xml:space="preserve">of the top 10 global private equity firms. </w:t>
      </w:r>
    </w:p>
    <w:p w14:paraId="2F224643" w14:textId="77777777" w:rsidR="00546EB7" w:rsidRDefault="00546EB7" w:rsidP="00546EB7">
      <w:pPr>
        <w:autoSpaceDE w:val="0"/>
        <w:autoSpaceDN w:val="0"/>
        <w:adjustRightInd w:val="0"/>
        <w:spacing w:line="360" w:lineRule="auto"/>
        <w:rPr>
          <w:rFonts w:eastAsia="MS Mincho" w:cs="Arial"/>
          <w:szCs w:val="20"/>
          <w:lang w:val="en-GB"/>
        </w:rPr>
      </w:pPr>
    </w:p>
    <w:p w14:paraId="537507E2" w14:textId="77777777" w:rsidR="00546EB7" w:rsidRDefault="008673CA" w:rsidP="00546EB7">
      <w:pPr>
        <w:autoSpaceDE w:val="0"/>
        <w:autoSpaceDN w:val="0"/>
        <w:adjustRightInd w:val="0"/>
        <w:spacing w:line="360" w:lineRule="auto"/>
        <w:rPr>
          <w:rFonts w:eastAsia="MS Mincho" w:cs="Arial"/>
          <w:color w:val="000000"/>
          <w:szCs w:val="20"/>
        </w:rPr>
      </w:pPr>
      <w:r w:rsidRPr="005E2FDA">
        <w:rPr>
          <w:rFonts w:eastAsia="MS Mincho" w:cs="Arial"/>
          <w:szCs w:val="20"/>
          <w:lang w:val="en-GB"/>
        </w:rPr>
        <w:t>Also part of the IQ-EQ</w:t>
      </w:r>
      <w:r w:rsidRPr="005E2FDA">
        <w:rPr>
          <w:rFonts w:eastAsia="MS Mincho" w:cs="Arial"/>
          <w:color w:val="FF0000"/>
          <w:szCs w:val="20"/>
          <w:lang w:val="en-GB"/>
        </w:rPr>
        <w:t xml:space="preserve"> </w:t>
      </w:r>
      <w:r w:rsidRPr="005E2FDA">
        <w:rPr>
          <w:rFonts w:eastAsia="MS Mincho" w:cs="Arial"/>
          <w:szCs w:val="20"/>
          <w:lang w:val="en-GB"/>
        </w:rPr>
        <w:t>group of companies,</w:t>
      </w:r>
      <w:r w:rsidRPr="005E2FDA">
        <w:rPr>
          <w:rFonts w:eastAsia="MS Mincho" w:cs="Arial"/>
          <w:color w:val="FF0000"/>
          <w:szCs w:val="20"/>
          <w:lang w:val="en-GB"/>
        </w:rPr>
        <w:t xml:space="preserve"> </w:t>
      </w:r>
      <w:r w:rsidRPr="005E2FDA">
        <w:rPr>
          <w:rFonts w:eastAsia="MS Mincho" w:cs="Arial"/>
          <w:szCs w:val="20"/>
          <w:lang w:val="en-GB"/>
        </w:rPr>
        <w:t xml:space="preserve">but who retain their own standalone brands, are: </w:t>
      </w:r>
      <w:hyperlink r:id="rId8" w:history="1">
        <w:r w:rsidRPr="005E2FDA">
          <w:rPr>
            <w:rFonts w:eastAsia="MS Mincho" w:cs="Arial"/>
            <w:color w:val="0563C1"/>
            <w:szCs w:val="20"/>
            <w:u w:val="single"/>
            <w:lang w:val="en-GB"/>
          </w:rPr>
          <w:t>First National Trustee Company</w:t>
        </w:r>
      </w:hyperlink>
      <w:r w:rsidRPr="005E2FDA">
        <w:rPr>
          <w:rFonts w:eastAsia="MS Mincho" w:cs="Arial"/>
          <w:szCs w:val="20"/>
          <w:lang w:val="en-GB"/>
        </w:rPr>
        <w:t xml:space="preserve"> (FNTC), </w:t>
      </w:r>
      <w:hyperlink r:id="rId9" w:history="1">
        <w:r w:rsidRPr="005E2FDA">
          <w:rPr>
            <w:rFonts w:eastAsia="MS Mincho" w:cs="Arial"/>
            <w:color w:val="0563C1"/>
            <w:szCs w:val="20"/>
            <w:u w:val="single"/>
            <w:lang w:val="en-GB"/>
          </w:rPr>
          <w:t>Lawson Conner</w:t>
        </w:r>
      </w:hyperlink>
      <w:r w:rsidRPr="005E2FDA">
        <w:rPr>
          <w:rFonts w:eastAsia="MS Mincho" w:cs="Arial"/>
          <w:szCs w:val="20"/>
          <w:lang w:val="en-GB"/>
        </w:rPr>
        <w:t xml:space="preserve">, </w:t>
      </w:r>
      <w:hyperlink r:id="rId10" w:history="1">
        <w:proofErr w:type="spellStart"/>
        <w:r w:rsidRPr="005E2FDA">
          <w:rPr>
            <w:rFonts w:eastAsia="MS Mincho" w:cs="Arial"/>
            <w:color w:val="0563C1"/>
            <w:szCs w:val="20"/>
            <w:u w:val="single"/>
            <w:lang w:val="en-GB"/>
          </w:rPr>
          <w:t>Equitis</w:t>
        </w:r>
        <w:proofErr w:type="spellEnd"/>
      </w:hyperlink>
      <w:r w:rsidRPr="005E2FDA">
        <w:rPr>
          <w:rFonts w:eastAsia="MS Mincho" w:cs="Arial"/>
          <w:szCs w:val="20"/>
          <w:lang w:val="en-GB"/>
        </w:rPr>
        <w:t xml:space="preserve"> and </w:t>
      </w:r>
      <w:hyperlink r:id="rId11" w:history="1">
        <w:r w:rsidR="00546EB7">
          <w:rPr>
            <w:rStyle w:val="Hyperlink"/>
            <w:rFonts w:eastAsia="MS Mincho" w:cs="Arial"/>
            <w:szCs w:val="20"/>
          </w:rPr>
          <w:t>The Private Office</w:t>
        </w:r>
      </w:hyperlink>
      <w:r w:rsidR="00546EB7" w:rsidRPr="006A28E1">
        <w:rPr>
          <w:rFonts w:eastAsia="MS Mincho" w:cs="Arial"/>
          <w:szCs w:val="20"/>
        </w:rPr>
        <w:t xml:space="preserve"> and </w:t>
      </w:r>
      <w:hyperlink r:id="rId12" w:history="1">
        <w:r w:rsidR="00546EB7" w:rsidRPr="006A28E1">
          <w:rPr>
            <w:rStyle w:val="Hyperlink"/>
            <w:rFonts w:eastAsia="MS Mincho" w:cs="Arial"/>
            <w:szCs w:val="20"/>
          </w:rPr>
          <w:t>Peru &amp; Partners</w:t>
        </w:r>
      </w:hyperlink>
      <w:r w:rsidR="00546EB7" w:rsidRPr="006A28E1">
        <w:rPr>
          <w:rFonts w:eastAsia="MS Mincho" w:cs="Arial"/>
          <w:color w:val="000000"/>
          <w:szCs w:val="20"/>
        </w:rPr>
        <w:t>.</w:t>
      </w:r>
    </w:p>
    <w:p w14:paraId="47F0BDC2" w14:textId="057424AB" w:rsidR="008673CA" w:rsidRPr="005E2FDA" w:rsidRDefault="008673CA" w:rsidP="00546EB7">
      <w:pPr>
        <w:autoSpaceDE w:val="0"/>
        <w:autoSpaceDN w:val="0"/>
        <w:adjustRightInd w:val="0"/>
        <w:spacing w:line="360" w:lineRule="auto"/>
        <w:rPr>
          <w:rFonts w:eastAsia="MS Mincho" w:cs="Arial"/>
          <w:color w:val="000000"/>
          <w:szCs w:val="20"/>
          <w:lang w:val="en-GB"/>
        </w:rPr>
      </w:pPr>
    </w:p>
    <w:p w14:paraId="79ACA2B9" w14:textId="2056EA09" w:rsidR="008673CA" w:rsidRPr="005A3962" w:rsidRDefault="008673CA" w:rsidP="00546EB7">
      <w:pPr>
        <w:tabs>
          <w:tab w:val="left" w:pos="7190"/>
        </w:tabs>
        <w:autoSpaceDE w:val="0"/>
        <w:autoSpaceDN w:val="0"/>
        <w:adjustRightInd w:val="0"/>
        <w:spacing w:line="360" w:lineRule="auto"/>
        <w:rPr>
          <w:rFonts w:eastAsia="MS Mincho" w:cs="Arial"/>
          <w:szCs w:val="20"/>
          <w:lang w:val="en-GB"/>
        </w:rPr>
      </w:pPr>
      <w:r w:rsidRPr="005E2FDA">
        <w:rPr>
          <w:rFonts w:eastAsia="MS Mincho" w:cs="Arial"/>
          <w:color w:val="000000"/>
          <w:szCs w:val="20"/>
          <w:lang w:val="en-GB"/>
        </w:rPr>
        <w:t>To find out more about IQ-EQ visit </w:t>
      </w:r>
      <w:hyperlink r:id="rId13" w:history="1">
        <w:r w:rsidR="00546EB7" w:rsidRPr="00167445">
          <w:rPr>
            <w:rStyle w:val="Hyperlink"/>
            <w:rFonts w:eastAsia="MS Mincho" w:cs="Arial"/>
            <w:szCs w:val="20"/>
          </w:rPr>
          <w:t>www.iqeq.com</w:t>
        </w:r>
      </w:hyperlink>
      <w:r w:rsidRPr="005E2FDA">
        <w:rPr>
          <w:rFonts w:eastAsia="Calibri" w:cs="Arial"/>
          <w:szCs w:val="20"/>
          <w:lang w:val="en-GB"/>
        </w:rPr>
        <w:tab/>
      </w:r>
    </w:p>
    <w:p w14:paraId="0E0EA65A" w14:textId="77777777" w:rsidR="00321FE5" w:rsidRPr="00144167" w:rsidRDefault="00321FE5">
      <w:pPr>
        <w:rPr>
          <w:rFonts w:cs="Arial"/>
          <w:szCs w:val="20"/>
          <w:lang w:val="fr-FR"/>
        </w:rPr>
      </w:pPr>
    </w:p>
    <w:sectPr w:rsidR="00321FE5" w:rsidRPr="00144167" w:rsidSect="00346531">
      <w:headerReference w:type="default" r:id="rId14"/>
      <w:headerReference w:type="first" r:id="rId15"/>
      <w:pgSz w:w="11900" w:h="16820"/>
      <w:pgMar w:top="2552"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761F0" w14:textId="77777777" w:rsidR="007E7F78" w:rsidRDefault="007E7F78" w:rsidP="00321FE5">
      <w:r>
        <w:separator/>
      </w:r>
    </w:p>
  </w:endnote>
  <w:endnote w:type="continuationSeparator" w:id="0">
    <w:p w14:paraId="510F03BC" w14:textId="77777777" w:rsidR="007E7F78" w:rsidRDefault="007E7F78" w:rsidP="0032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E77D" w14:textId="77777777" w:rsidR="007E7F78" w:rsidRDefault="007E7F78" w:rsidP="00321FE5">
      <w:r>
        <w:separator/>
      </w:r>
    </w:p>
  </w:footnote>
  <w:footnote w:type="continuationSeparator" w:id="0">
    <w:p w14:paraId="30DDCBBA" w14:textId="77777777" w:rsidR="007E7F78" w:rsidRDefault="007E7F78" w:rsidP="00321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5BDA" w14:textId="77777777" w:rsidR="00321FE5" w:rsidRDefault="00C952F9">
    <w:pPr>
      <w:pStyle w:val="Header"/>
    </w:pPr>
    <w:r>
      <w:rPr>
        <w:noProof/>
        <w:lang w:val="en-GB" w:eastAsia="en-GB"/>
      </w:rPr>
      <w:drawing>
        <wp:anchor distT="0" distB="0" distL="114300" distR="114300" simplePos="0" relativeHeight="251659264" behindDoc="1" locked="1" layoutInCell="1" allowOverlap="0" wp14:anchorId="3C5B883C" wp14:editId="1E864B7A">
          <wp:simplePos x="0" y="0"/>
          <wp:positionH relativeFrom="column">
            <wp:align>center</wp:align>
          </wp:positionH>
          <wp:positionV relativeFrom="page">
            <wp:align>center</wp:align>
          </wp:positionV>
          <wp:extent cx="7574400" cy="1071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ead_STRAP.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6838" w14:textId="77777777" w:rsidR="00321FE5" w:rsidRDefault="00321FE5">
    <w:pPr>
      <w:pStyle w:val="Header"/>
    </w:pPr>
    <w:r>
      <w:rPr>
        <w:noProof/>
        <w:lang w:val="en-GB" w:eastAsia="en-GB"/>
      </w:rPr>
      <w:drawing>
        <wp:anchor distT="0" distB="0" distL="114300" distR="114300" simplePos="0" relativeHeight="251658240" behindDoc="1" locked="1" layoutInCell="1" allowOverlap="1" wp14:anchorId="210A4D75" wp14:editId="234A3595">
          <wp:simplePos x="0" y="0"/>
          <wp:positionH relativeFrom="page">
            <wp:align>center</wp:align>
          </wp:positionH>
          <wp:positionV relativeFrom="page">
            <wp:align>center</wp:align>
          </wp:positionV>
          <wp:extent cx="7574400" cy="1071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ead_STRAP.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068"/>
    <w:multiLevelType w:val="multilevel"/>
    <w:tmpl w:val="39A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70E5D"/>
    <w:multiLevelType w:val="hybridMultilevel"/>
    <w:tmpl w:val="5C0A5BD0"/>
    <w:lvl w:ilvl="0" w:tplc="CFF46C6E">
      <w:numFmt w:val="bullet"/>
      <w:pStyle w:val="ListParagraph"/>
      <w:lvlText w:val="•"/>
      <w:lvlJc w:val="left"/>
      <w:pPr>
        <w:ind w:left="1440" w:hanging="360"/>
      </w:pPr>
      <w:rPr>
        <w:rFonts w:hint="default"/>
        <w:color w:val="auto"/>
        <w:w w:val="91"/>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DF120E"/>
    <w:multiLevelType w:val="hybridMultilevel"/>
    <w:tmpl w:val="A086B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5"/>
    <w:rsid w:val="00011916"/>
    <w:rsid w:val="000275C4"/>
    <w:rsid w:val="00032C37"/>
    <w:rsid w:val="00047A0C"/>
    <w:rsid w:val="000644C2"/>
    <w:rsid w:val="000A09B9"/>
    <w:rsid w:val="000B276B"/>
    <w:rsid w:val="000F5BD9"/>
    <w:rsid w:val="00122092"/>
    <w:rsid w:val="00140DFB"/>
    <w:rsid w:val="00144167"/>
    <w:rsid w:val="00163C62"/>
    <w:rsid w:val="0016410C"/>
    <w:rsid w:val="00171247"/>
    <w:rsid w:val="00174C4E"/>
    <w:rsid w:val="00183364"/>
    <w:rsid w:val="00184416"/>
    <w:rsid w:val="001C7E8E"/>
    <w:rsid w:val="001E4A93"/>
    <w:rsid w:val="001E5AD5"/>
    <w:rsid w:val="00201FE1"/>
    <w:rsid w:val="00207584"/>
    <w:rsid w:val="00207F1E"/>
    <w:rsid w:val="0025142D"/>
    <w:rsid w:val="00265CAD"/>
    <w:rsid w:val="00281C58"/>
    <w:rsid w:val="00291BEF"/>
    <w:rsid w:val="002A2454"/>
    <w:rsid w:val="002B2F49"/>
    <w:rsid w:val="002E4988"/>
    <w:rsid w:val="00321FE5"/>
    <w:rsid w:val="003312B0"/>
    <w:rsid w:val="00346063"/>
    <w:rsid w:val="00346531"/>
    <w:rsid w:val="00356565"/>
    <w:rsid w:val="003818FD"/>
    <w:rsid w:val="00386FF3"/>
    <w:rsid w:val="003A1C30"/>
    <w:rsid w:val="003B782F"/>
    <w:rsid w:val="003C4594"/>
    <w:rsid w:val="003D3C7E"/>
    <w:rsid w:val="003E3878"/>
    <w:rsid w:val="003F1F5C"/>
    <w:rsid w:val="004254AA"/>
    <w:rsid w:val="00455A1E"/>
    <w:rsid w:val="004A07D4"/>
    <w:rsid w:val="004B3C2D"/>
    <w:rsid w:val="004D7EA2"/>
    <w:rsid w:val="004E5891"/>
    <w:rsid w:val="004E5BB6"/>
    <w:rsid w:val="004F3E95"/>
    <w:rsid w:val="005049A6"/>
    <w:rsid w:val="00505B41"/>
    <w:rsid w:val="005224E3"/>
    <w:rsid w:val="00546EB7"/>
    <w:rsid w:val="00570B5C"/>
    <w:rsid w:val="005710AB"/>
    <w:rsid w:val="0059764E"/>
    <w:rsid w:val="005A6853"/>
    <w:rsid w:val="005B56F8"/>
    <w:rsid w:val="005D559F"/>
    <w:rsid w:val="005E2FDA"/>
    <w:rsid w:val="005F455C"/>
    <w:rsid w:val="00623F28"/>
    <w:rsid w:val="006446C5"/>
    <w:rsid w:val="006604A9"/>
    <w:rsid w:val="00667B6C"/>
    <w:rsid w:val="00672A46"/>
    <w:rsid w:val="00675777"/>
    <w:rsid w:val="006874A5"/>
    <w:rsid w:val="00687821"/>
    <w:rsid w:val="00695A8B"/>
    <w:rsid w:val="00695ACF"/>
    <w:rsid w:val="006A7642"/>
    <w:rsid w:val="006B0068"/>
    <w:rsid w:val="006B6562"/>
    <w:rsid w:val="006C5731"/>
    <w:rsid w:val="006C60EE"/>
    <w:rsid w:val="006C7E86"/>
    <w:rsid w:val="006E293A"/>
    <w:rsid w:val="006E4651"/>
    <w:rsid w:val="006E59C2"/>
    <w:rsid w:val="00701754"/>
    <w:rsid w:val="00755BCA"/>
    <w:rsid w:val="00757153"/>
    <w:rsid w:val="00784CEF"/>
    <w:rsid w:val="007961B2"/>
    <w:rsid w:val="007E3AFB"/>
    <w:rsid w:val="007E57AC"/>
    <w:rsid w:val="007E5FA5"/>
    <w:rsid w:val="007E7F78"/>
    <w:rsid w:val="007F2C62"/>
    <w:rsid w:val="008033F4"/>
    <w:rsid w:val="00816FCE"/>
    <w:rsid w:val="00817CCE"/>
    <w:rsid w:val="00824337"/>
    <w:rsid w:val="00834F00"/>
    <w:rsid w:val="00845C72"/>
    <w:rsid w:val="00860277"/>
    <w:rsid w:val="00861D86"/>
    <w:rsid w:val="0086438E"/>
    <w:rsid w:val="00866351"/>
    <w:rsid w:val="008673CA"/>
    <w:rsid w:val="0088542D"/>
    <w:rsid w:val="008C1514"/>
    <w:rsid w:val="008D613E"/>
    <w:rsid w:val="008E078C"/>
    <w:rsid w:val="008F6BDC"/>
    <w:rsid w:val="009539F4"/>
    <w:rsid w:val="009705E3"/>
    <w:rsid w:val="009741AA"/>
    <w:rsid w:val="009827B7"/>
    <w:rsid w:val="009B7F83"/>
    <w:rsid w:val="009E6FA9"/>
    <w:rsid w:val="009F0F8A"/>
    <w:rsid w:val="009F7319"/>
    <w:rsid w:val="009F7CB8"/>
    <w:rsid w:val="00A24A6B"/>
    <w:rsid w:val="00A34897"/>
    <w:rsid w:val="00A6256D"/>
    <w:rsid w:val="00A662FE"/>
    <w:rsid w:val="00A716F0"/>
    <w:rsid w:val="00A72FDE"/>
    <w:rsid w:val="00A842F0"/>
    <w:rsid w:val="00AD7EBC"/>
    <w:rsid w:val="00B062F6"/>
    <w:rsid w:val="00B1361C"/>
    <w:rsid w:val="00B5368F"/>
    <w:rsid w:val="00B65187"/>
    <w:rsid w:val="00B907D2"/>
    <w:rsid w:val="00B9522F"/>
    <w:rsid w:val="00BA4EC0"/>
    <w:rsid w:val="00BB707C"/>
    <w:rsid w:val="00BD09BE"/>
    <w:rsid w:val="00BD23FB"/>
    <w:rsid w:val="00BD7BCA"/>
    <w:rsid w:val="00BE6791"/>
    <w:rsid w:val="00BE6D56"/>
    <w:rsid w:val="00C04305"/>
    <w:rsid w:val="00C16E2C"/>
    <w:rsid w:val="00C52BF3"/>
    <w:rsid w:val="00C57429"/>
    <w:rsid w:val="00C769E1"/>
    <w:rsid w:val="00C8439A"/>
    <w:rsid w:val="00C952F9"/>
    <w:rsid w:val="00CB6915"/>
    <w:rsid w:val="00CC08CF"/>
    <w:rsid w:val="00CC3FDF"/>
    <w:rsid w:val="00CE2072"/>
    <w:rsid w:val="00D04CA1"/>
    <w:rsid w:val="00D30B7C"/>
    <w:rsid w:val="00D42599"/>
    <w:rsid w:val="00D71DB2"/>
    <w:rsid w:val="00DB3C3A"/>
    <w:rsid w:val="00DC3E6B"/>
    <w:rsid w:val="00DF6486"/>
    <w:rsid w:val="00E17037"/>
    <w:rsid w:val="00E305BF"/>
    <w:rsid w:val="00E4181E"/>
    <w:rsid w:val="00E55914"/>
    <w:rsid w:val="00E6041B"/>
    <w:rsid w:val="00E66642"/>
    <w:rsid w:val="00E85B5A"/>
    <w:rsid w:val="00ED648F"/>
    <w:rsid w:val="00EE736F"/>
    <w:rsid w:val="00EF1DC8"/>
    <w:rsid w:val="00F01AE2"/>
    <w:rsid w:val="00F1206A"/>
    <w:rsid w:val="00F5620B"/>
    <w:rsid w:val="00F64337"/>
    <w:rsid w:val="00F92E92"/>
    <w:rsid w:val="00F9583A"/>
    <w:rsid w:val="00F96A9E"/>
    <w:rsid w:val="00FA1470"/>
    <w:rsid w:val="00FA724C"/>
    <w:rsid w:val="00FC0D16"/>
    <w:rsid w:val="00FD70BF"/>
    <w:rsid w:val="00FE57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77632"/>
  <w15:docId w15:val="{9070EF33-5C3C-46E2-86AB-6458B27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5C"/>
    <w:rPr>
      <w:rFonts w:ascii="Arial" w:eastAsiaTheme="minorEastAsia" w:hAnsi="Arial"/>
      <w:sz w:val="20"/>
    </w:rPr>
  </w:style>
  <w:style w:type="paragraph" w:styleId="Heading1">
    <w:name w:val="heading 1"/>
    <w:basedOn w:val="Normal"/>
    <w:next w:val="Normal"/>
    <w:link w:val="Heading1Char"/>
    <w:uiPriority w:val="9"/>
    <w:qFormat/>
    <w:rsid w:val="003F1F5C"/>
    <w:pPr>
      <w:keepNext/>
      <w:keepLines/>
      <w:spacing w:before="240"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3F1F5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E5"/>
    <w:pPr>
      <w:tabs>
        <w:tab w:val="center" w:pos="4680"/>
        <w:tab w:val="right" w:pos="9360"/>
      </w:tabs>
    </w:pPr>
  </w:style>
  <w:style w:type="character" w:customStyle="1" w:styleId="HeaderChar">
    <w:name w:val="Header Char"/>
    <w:basedOn w:val="DefaultParagraphFont"/>
    <w:link w:val="Header"/>
    <w:uiPriority w:val="99"/>
    <w:rsid w:val="00321FE5"/>
    <w:rPr>
      <w:rFonts w:eastAsiaTheme="minorEastAsia"/>
    </w:rPr>
  </w:style>
  <w:style w:type="paragraph" w:styleId="Footer">
    <w:name w:val="footer"/>
    <w:basedOn w:val="Normal"/>
    <w:link w:val="FooterChar"/>
    <w:uiPriority w:val="99"/>
    <w:unhideWhenUsed/>
    <w:rsid w:val="00321FE5"/>
    <w:pPr>
      <w:tabs>
        <w:tab w:val="center" w:pos="4680"/>
        <w:tab w:val="right" w:pos="9360"/>
      </w:tabs>
    </w:pPr>
  </w:style>
  <w:style w:type="character" w:customStyle="1" w:styleId="FooterChar">
    <w:name w:val="Footer Char"/>
    <w:basedOn w:val="DefaultParagraphFont"/>
    <w:link w:val="Footer"/>
    <w:uiPriority w:val="99"/>
    <w:rsid w:val="00321FE5"/>
    <w:rPr>
      <w:rFonts w:eastAsiaTheme="minorEastAsia"/>
    </w:rPr>
  </w:style>
  <w:style w:type="paragraph" w:styleId="BalloonText">
    <w:name w:val="Balloon Text"/>
    <w:basedOn w:val="Normal"/>
    <w:link w:val="BalloonTextChar"/>
    <w:uiPriority w:val="99"/>
    <w:semiHidden/>
    <w:unhideWhenUsed/>
    <w:rsid w:val="00321F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FE5"/>
    <w:rPr>
      <w:rFonts w:ascii="Times New Roman" w:eastAsiaTheme="minorEastAsia" w:hAnsi="Times New Roman" w:cs="Times New Roman"/>
      <w:sz w:val="18"/>
      <w:szCs w:val="18"/>
    </w:rPr>
  </w:style>
  <w:style w:type="paragraph" w:styleId="NoSpacing">
    <w:name w:val="No Spacing"/>
    <w:uiPriority w:val="1"/>
    <w:rsid w:val="003F1F5C"/>
    <w:rPr>
      <w:rFonts w:eastAsiaTheme="minorEastAsia"/>
    </w:rPr>
  </w:style>
  <w:style w:type="character" w:customStyle="1" w:styleId="Heading2Char">
    <w:name w:val="Heading 2 Char"/>
    <w:basedOn w:val="DefaultParagraphFont"/>
    <w:link w:val="Heading2"/>
    <w:uiPriority w:val="9"/>
    <w:rsid w:val="003F1F5C"/>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3F1F5C"/>
    <w:pPr>
      <w:numPr>
        <w:numId w:val="1"/>
      </w:numPr>
      <w:ind w:left="284" w:hanging="284"/>
      <w:contextualSpacing/>
    </w:pPr>
  </w:style>
  <w:style w:type="character" w:customStyle="1" w:styleId="Heading1Char">
    <w:name w:val="Heading 1 Char"/>
    <w:basedOn w:val="DefaultParagraphFont"/>
    <w:link w:val="Heading1"/>
    <w:uiPriority w:val="9"/>
    <w:rsid w:val="003F1F5C"/>
    <w:rPr>
      <w:rFonts w:ascii="Arial" w:eastAsiaTheme="majorEastAsia" w:hAnsi="Arial" w:cstheme="majorBidi"/>
      <w:b/>
      <w:bCs/>
      <w:sz w:val="20"/>
      <w:szCs w:val="28"/>
    </w:rPr>
  </w:style>
  <w:style w:type="character" w:styleId="Hyperlink">
    <w:name w:val="Hyperlink"/>
    <w:basedOn w:val="DefaultParagraphFont"/>
    <w:uiPriority w:val="99"/>
    <w:unhideWhenUsed/>
    <w:rsid w:val="003312B0"/>
    <w:rPr>
      <w:color w:val="0563C1" w:themeColor="hyperlink"/>
      <w:u w:val="single"/>
    </w:rPr>
  </w:style>
  <w:style w:type="character" w:styleId="CommentReference">
    <w:name w:val="annotation reference"/>
    <w:basedOn w:val="DefaultParagraphFont"/>
    <w:uiPriority w:val="99"/>
    <w:semiHidden/>
    <w:unhideWhenUsed/>
    <w:rsid w:val="002A2454"/>
    <w:rPr>
      <w:sz w:val="16"/>
      <w:szCs w:val="16"/>
    </w:rPr>
  </w:style>
  <w:style w:type="paragraph" w:styleId="CommentText">
    <w:name w:val="annotation text"/>
    <w:basedOn w:val="Normal"/>
    <w:link w:val="CommentTextChar"/>
    <w:uiPriority w:val="99"/>
    <w:semiHidden/>
    <w:unhideWhenUsed/>
    <w:rsid w:val="002A2454"/>
    <w:rPr>
      <w:szCs w:val="20"/>
    </w:rPr>
  </w:style>
  <w:style w:type="character" w:customStyle="1" w:styleId="CommentTextChar">
    <w:name w:val="Comment Text Char"/>
    <w:basedOn w:val="DefaultParagraphFont"/>
    <w:link w:val="CommentText"/>
    <w:uiPriority w:val="99"/>
    <w:semiHidden/>
    <w:rsid w:val="002A2454"/>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A2454"/>
    <w:rPr>
      <w:b/>
      <w:bCs/>
    </w:rPr>
  </w:style>
  <w:style w:type="character" w:customStyle="1" w:styleId="CommentSubjectChar">
    <w:name w:val="Comment Subject Char"/>
    <w:basedOn w:val="CommentTextChar"/>
    <w:link w:val="CommentSubject"/>
    <w:uiPriority w:val="99"/>
    <w:semiHidden/>
    <w:rsid w:val="002A2454"/>
    <w:rPr>
      <w:rFonts w:ascii="Arial" w:eastAsiaTheme="minorEastAsia" w:hAnsi="Arial"/>
      <w:b/>
      <w:bCs/>
      <w:sz w:val="20"/>
      <w:szCs w:val="20"/>
    </w:rPr>
  </w:style>
  <w:style w:type="character" w:customStyle="1" w:styleId="il">
    <w:name w:val="il"/>
    <w:basedOn w:val="DefaultParagraphFont"/>
    <w:rsid w:val="004E5BB6"/>
  </w:style>
  <w:style w:type="character" w:customStyle="1" w:styleId="UnresolvedMention1">
    <w:name w:val="Unresolved Mention1"/>
    <w:basedOn w:val="DefaultParagraphFont"/>
    <w:uiPriority w:val="99"/>
    <w:semiHidden/>
    <w:unhideWhenUsed/>
    <w:rsid w:val="0014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1552">
      <w:bodyDiv w:val="1"/>
      <w:marLeft w:val="0"/>
      <w:marRight w:val="0"/>
      <w:marTop w:val="0"/>
      <w:marBottom w:val="0"/>
      <w:divBdr>
        <w:top w:val="none" w:sz="0" w:space="0" w:color="auto"/>
        <w:left w:val="none" w:sz="0" w:space="0" w:color="auto"/>
        <w:bottom w:val="none" w:sz="0" w:space="0" w:color="auto"/>
        <w:right w:val="none" w:sz="0" w:space="0" w:color="auto"/>
      </w:divBdr>
    </w:div>
    <w:div w:id="415595566">
      <w:bodyDiv w:val="1"/>
      <w:marLeft w:val="0"/>
      <w:marRight w:val="0"/>
      <w:marTop w:val="0"/>
      <w:marBottom w:val="0"/>
      <w:divBdr>
        <w:top w:val="none" w:sz="0" w:space="0" w:color="auto"/>
        <w:left w:val="none" w:sz="0" w:space="0" w:color="auto"/>
        <w:bottom w:val="none" w:sz="0" w:space="0" w:color="auto"/>
        <w:right w:val="none" w:sz="0" w:space="0" w:color="auto"/>
      </w:divBdr>
      <w:divsChild>
        <w:div w:id="15265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938626">
              <w:marLeft w:val="0"/>
              <w:marRight w:val="0"/>
              <w:marTop w:val="0"/>
              <w:marBottom w:val="0"/>
              <w:divBdr>
                <w:top w:val="none" w:sz="0" w:space="0" w:color="auto"/>
                <w:left w:val="none" w:sz="0" w:space="0" w:color="auto"/>
                <w:bottom w:val="none" w:sz="0" w:space="0" w:color="auto"/>
                <w:right w:val="none" w:sz="0" w:space="0" w:color="auto"/>
              </w:divBdr>
              <w:divsChild>
                <w:div w:id="422384777">
                  <w:marLeft w:val="0"/>
                  <w:marRight w:val="0"/>
                  <w:marTop w:val="0"/>
                  <w:marBottom w:val="0"/>
                  <w:divBdr>
                    <w:top w:val="none" w:sz="0" w:space="0" w:color="auto"/>
                    <w:left w:val="none" w:sz="0" w:space="0" w:color="auto"/>
                    <w:bottom w:val="none" w:sz="0" w:space="0" w:color="auto"/>
                    <w:right w:val="none" w:sz="0" w:space="0" w:color="auto"/>
                  </w:divBdr>
                  <w:divsChild>
                    <w:div w:id="1768378541">
                      <w:marLeft w:val="0"/>
                      <w:marRight w:val="0"/>
                      <w:marTop w:val="0"/>
                      <w:marBottom w:val="0"/>
                      <w:divBdr>
                        <w:top w:val="none" w:sz="0" w:space="0" w:color="auto"/>
                        <w:left w:val="none" w:sz="0" w:space="0" w:color="auto"/>
                        <w:bottom w:val="none" w:sz="0" w:space="0" w:color="auto"/>
                        <w:right w:val="none" w:sz="0" w:space="0" w:color="auto"/>
                      </w:divBdr>
                      <w:divsChild>
                        <w:div w:id="1413894019">
                          <w:marLeft w:val="0"/>
                          <w:marRight w:val="0"/>
                          <w:marTop w:val="0"/>
                          <w:marBottom w:val="0"/>
                          <w:divBdr>
                            <w:top w:val="none" w:sz="0" w:space="0" w:color="auto"/>
                            <w:left w:val="none" w:sz="0" w:space="0" w:color="auto"/>
                            <w:bottom w:val="none" w:sz="0" w:space="0" w:color="auto"/>
                            <w:right w:val="none" w:sz="0" w:space="0" w:color="auto"/>
                          </w:divBdr>
                          <w:divsChild>
                            <w:div w:id="6679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508492">
      <w:bodyDiv w:val="1"/>
      <w:marLeft w:val="0"/>
      <w:marRight w:val="0"/>
      <w:marTop w:val="0"/>
      <w:marBottom w:val="0"/>
      <w:divBdr>
        <w:top w:val="none" w:sz="0" w:space="0" w:color="auto"/>
        <w:left w:val="none" w:sz="0" w:space="0" w:color="auto"/>
        <w:bottom w:val="none" w:sz="0" w:space="0" w:color="auto"/>
        <w:right w:val="none" w:sz="0" w:space="0" w:color="auto"/>
      </w:divBdr>
    </w:div>
    <w:div w:id="847600473">
      <w:bodyDiv w:val="1"/>
      <w:marLeft w:val="0"/>
      <w:marRight w:val="0"/>
      <w:marTop w:val="0"/>
      <w:marBottom w:val="0"/>
      <w:divBdr>
        <w:top w:val="none" w:sz="0" w:space="0" w:color="auto"/>
        <w:left w:val="none" w:sz="0" w:space="0" w:color="auto"/>
        <w:bottom w:val="none" w:sz="0" w:space="0" w:color="auto"/>
        <w:right w:val="none" w:sz="0" w:space="0" w:color="auto"/>
      </w:divBdr>
    </w:div>
    <w:div w:id="1024135618">
      <w:bodyDiv w:val="1"/>
      <w:marLeft w:val="0"/>
      <w:marRight w:val="0"/>
      <w:marTop w:val="0"/>
      <w:marBottom w:val="0"/>
      <w:divBdr>
        <w:top w:val="none" w:sz="0" w:space="0" w:color="auto"/>
        <w:left w:val="none" w:sz="0" w:space="0" w:color="auto"/>
        <w:bottom w:val="none" w:sz="0" w:space="0" w:color="auto"/>
        <w:right w:val="none" w:sz="0" w:space="0" w:color="auto"/>
      </w:divBdr>
    </w:div>
    <w:div w:id="1258978320">
      <w:bodyDiv w:val="1"/>
      <w:marLeft w:val="0"/>
      <w:marRight w:val="0"/>
      <w:marTop w:val="0"/>
      <w:marBottom w:val="0"/>
      <w:divBdr>
        <w:top w:val="none" w:sz="0" w:space="0" w:color="auto"/>
        <w:left w:val="none" w:sz="0" w:space="0" w:color="auto"/>
        <w:bottom w:val="none" w:sz="0" w:space="0" w:color="auto"/>
        <w:right w:val="none" w:sz="0" w:space="0" w:color="auto"/>
      </w:divBdr>
    </w:div>
    <w:div w:id="1409762851">
      <w:bodyDiv w:val="1"/>
      <w:marLeft w:val="0"/>
      <w:marRight w:val="0"/>
      <w:marTop w:val="0"/>
      <w:marBottom w:val="0"/>
      <w:divBdr>
        <w:top w:val="none" w:sz="0" w:space="0" w:color="auto"/>
        <w:left w:val="none" w:sz="0" w:space="0" w:color="auto"/>
        <w:bottom w:val="none" w:sz="0" w:space="0" w:color="auto"/>
        <w:right w:val="none" w:sz="0" w:space="0" w:color="auto"/>
      </w:divBdr>
    </w:div>
    <w:div w:id="1616904562">
      <w:bodyDiv w:val="1"/>
      <w:marLeft w:val="0"/>
      <w:marRight w:val="0"/>
      <w:marTop w:val="0"/>
      <w:marBottom w:val="0"/>
      <w:divBdr>
        <w:top w:val="none" w:sz="0" w:space="0" w:color="auto"/>
        <w:left w:val="none" w:sz="0" w:space="0" w:color="auto"/>
        <w:bottom w:val="none" w:sz="0" w:space="0" w:color="auto"/>
        <w:right w:val="none" w:sz="0" w:space="0" w:color="auto"/>
      </w:divBdr>
    </w:div>
    <w:div w:id="17630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tc.com" TargetMode="External"/><Relationship Id="rId13" Type="http://schemas.openxmlformats.org/officeDocument/2006/relationships/hyperlink" Target="http://www.iqe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u-partners.c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privateoffice.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quitis.fr/en/" TargetMode="External"/><Relationship Id="rId4" Type="http://schemas.openxmlformats.org/officeDocument/2006/relationships/settings" Target="settings.xml"/><Relationship Id="rId9" Type="http://schemas.openxmlformats.org/officeDocument/2006/relationships/hyperlink" Target="http://www.lawsonconn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2718-0E73-4FC4-B95A-0D1FDA84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Costello</dc:creator>
  <cp:lastModifiedBy>Sherizia Razzaque</cp:lastModifiedBy>
  <cp:revision>2</cp:revision>
  <cp:lastPrinted>2019-11-21T11:45:00Z</cp:lastPrinted>
  <dcterms:created xsi:type="dcterms:W3CDTF">2019-11-22T06:19:00Z</dcterms:created>
  <dcterms:modified xsi:type="dcterms:W3CDTF">2019-11-22T06:19:00Z</dcterms:modified>
</cp:coreProperties>
</file>