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BFF2" w14:textId="6DA7E7ED" w:rsidR="00C14A28" w:rsidRPr="00FB6F57" w:rsidRDefault="005B7E2E" w:rsidP="00C14A28">
      <w:pPr>
        <w:pStyle w:val="Heading1"/>
        <w:rPr>
          <w:lang w:val="en-US"/>
        </w:rPr>
      </w:pPr>
      <w:r w:rsidRPr="005B7E2E">
        <w:rPr>
          <w:lang w:val="en-GB"/>
        </w:rPr>
        <w:t>Updated: New tax measures in response to the COVID-19 state of emergency</w:t>
      </w:r>
    </w:p>
    <w:p w14:paraId="65E2E2FB" w14:textId="67FF884A" w:rsidR="0004137B" w:rsidRPr="00FB6F57" w:rsidRDefault="0004137B" w:rsidP="008E363A">
      <w:pPr>
        <w:pStyle w:val="Subtitle"/>
        <w:rPr>
          <w:lang w:val="en-US"/>
        </w:rPr>
      </w:pPr>
    </w:p>
    <w:p w14:paraId="65E2E2FC" w14:textId="77777777" w:rsidR="008E363A" w:rsidRPr="00FB6F57" w:rsidRDefault="008E363A" w:rsidP="008E363A">
      <w:pPr>
        <w:rPr>
          <w:lang w:val="en-US"/>
        </w:rPr>
      </w:pPr>
    </w:p>
    <w:p w14:paraId="65E2E2FD" w14:textId="77777777" w:rsidR="0004137B" w:rsidRPr="00FB6F57" w:rsidRDefault="0004137B" w:rsidP="008C2D9F">
      <w:pPr>
        <w:rPr>
          <w:lang w:val="en-US"/>
        </w:rPr>
        <w:sectPr w:rsidR="0004137B" w:rsidRPr="00FB6F57" w:rsidSect="00AB580D">
          <w:headerReference w:type="even" r:id="rId13"/>
          <w:headerReference w:type="default" r:id="rId14"/>
          <w:footerReference w:type="even" r:id="rId15"/>
          <w:footerReference w:type="default" r:id="rId16"/>
          <w:headerReference w:type="first" r:id="rId17"/>
          <w:footerReference w:type="first" r:id="rId18"/>
          <w:pgSz w:w="11906" w:h="16838"/>
          <w:pgMar w:top="3022" w:right="680" w:bottom="2155" w:left="1559" w:header="709" w:footer="709" w:gutter="0"/>
          <w:cols w:space="708"/>
          <w:titlePg/>
          <w:docGrid w:linePitch="360"/>
        </w:sectPr>
      </w:pPr>
    </w:p>
    <w:tbl>
      <w:tblPr>
        <w:tblStyle w:val="TableGrid"/>
        <w:tblW w:w="0" w:type="auto"/>
        <w:tblBorders>
          <w:top w:val="single" w:sz="4" w:space="0" w:color="00839B" w:themeColor="text2"/>
          <w:left w:val="none" w:sz="0" w:space="0" w:color="auto"/>
          <w:bottom w:val="single" w:sz="4" w:space="0" w:color="00839B" w:themeColor="text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2"/>
      </w:tblGrid>
      <w:tr w:rsidR="008E363A" w:rsidRPr="00831C1F" w14:paraId="65E2E30A" w14:textId="77777777" w:rsidTr="008E363A">
        <w:tc>
          <w:tcPr>
            <w:tcW w:w="4732" w:type="dxa"/>
          </w:tcPr>
          <w:p w14:paraId="65E2E2FE" w14:textId="74E812F9" w:rsidR="008E363A" w:rsidRPr="00FB6F57" w:rsidRDefault="008E363A" w:rsidP="00831C1F">
            <w:pPr>
              <w:rPr>
                <w:lang w:val="en-US"/>
              </w:rPr>
            </w:pPr>
          </w:p>
          <w:p w14:paraId="5D7029E1" w14:textId="461E38E2" w:rsidR="006A3233" w:rsidRDefault="006A3233" w:rsidP="00831C1F">
            <w:pPr>
              <w:pStyle w:val="Heading2"/>
              <w:outlineLvl w:val="1"/>
              <w:rPr>
                <w:lang w:val="en-GB"/>
              </w:rPr>
            </w:pPr>
            <w:r>
              <w:rPr>
                <w:lang w:val="en-GB"/>
              </w:rPr>
              <w:t>Executive Summary</w:t>
            </w:r>
          </w:p>
          <w:p w14:paraId="4A7B05AA" w14:textId="77777777" w:rsidR="00F43F1E" w:rsidRPr="00F43F1E" w:rsidRDefault="00F43F1E" w:rsidP="00831C1F">
            <w:pPr>
              <w:autoSpaceDE w:val="0"/>
              <w:autoSpaceDN w:val="0"/>
              <w:adjustRightInd w:val="0"/>
              <w:rPr>
                <w:lang w:val="en-GB"/>
              </w:rPr>
            </w:pPr>
          </w:p>
          <w:p w14:paraId="6C95153C" w14:textId="4BB6FADB" w:rsidR="00F43F1E" w:rsidRPr="00F43F1E" w:rsidRDefault="00F43F1E" w:rsidP="00831C1F">
            <w:pPr>
              <w:pStyle w:val="ListParagraph"/>
              <w:numPr>
                <w:ilvl w:val="0"/>
                <w:numId w:val="21"/>
              </w:numPr>
              <w:autoSpaceDE w:val="0"/>
              <w:autoSpaceDN w:val="0"/>
              <w:adjustRightInd w:val="0"/>
              <w:ind w:left="426"/>
              <w:rPr>
                <w:b w:val="0"/>
                <w:lang w:val="en-GB"/>
              </w:rPr>
            </w:pPr>
            <w:r>
              <w:rPr>
                <w:b w:val="0"/>
                <w:lang w:val="en-GB"/>
              </w:rPr>
              <w:t>B</w:t>
            </w:r>
            <w:r w:rsidRPr="00F43F1E">
              <w:rPr>
                <w:b w:val="0"/>
                <w:lang w:val="en-GB"/>
              </w:rPr>
              <w:t xml:space="preserve">ill n° 7541 </w:t>
            </w:r>
            <w:r>
              <w:rPr>
                <w:b w:val="0"/>
                <w:lang w:val="en-GB"/>
              </w:rPr>
              <w:t xml:space="preserve">has been criticised by the </w:t>
            </w:r>
            <w:r w:rsidRPr="00F43F1E">
              <w:rPr>
                <w:b w:val="0"/>
                <w:lang w:val="en-GB"/>
              </w:rPr>
              <w:t>Luxembourg State Council for not being compliant with EU law</w:t>
            </w:r>
          </w:p>
          <w:p w14:paraId="2E5C8DC4" w14:textId="55FC0401" w:rsidR="00F43F1E" w:rsidRPr="00F43F1E" w:rsidRDefault="00F43F1E" w:rsidP="00831C1F">
            <w:pPr>
              <w:pStyle w:val="ListParagraph"/>
              <w:numPr>
                <w:ilvl w:val="0"/>
                <w:numId w:val="21"/>
              </w:numPr>
              <w:autoSpaceDE w:val="0"/>
              <w:autoSpaceDN w:val="0"/>
              <w:adjustRightInd w:val="0"/>
              <w:ind w:left="426"/>
              <w:rPr>
                <w:b w:val="0"/>
                <w:lang w:val="en-GB"/>
              </w:rPr>
            </w:pPr>
            <w:r w:rsidRPr="00F43F1E">
              <w:rPr>
                <w:b w:val="0"/>
                <w:lang w:val="en-GB"/>
              </w:rPr>
              <w:t xml:space="preserve">Luxembourg and Germany </w:t>
            </w:r>
            <w:r>
              <w:rPr>
                <w:b w:val="0"/>
                <w:lang w:val="en-GB"/>
              </w:rPr>
              <w:t xml:space="preserve">agreed on the </w:t>
            </w:r>
            <w:r w:rsidRPr="00F43F1E">
              <w:rPr>
                <w:b w:val="0"/>
                <w:lang w:val="en-GB"/>
              </w:rPr>
              <w:t>suspension of the limit of days of teleworking</w:t>
            </w:r>
          </w:p>
          <w:p w14:paraId="2FB7727E" w14:textId="03288603" w:rsidR="00F43F1E" w:rsidRPr="00F43F1E" w:rsidRDefault="00F43F1E" w:rsidP="00831C1F">
            <w:pPr>
              <w:pStyle w:val="ListParagraph"/>
              <w:numPr>
                <w:ilvl w:val="0"/>
                <w:numId w:val="21"/>
              </w:numPr>
              <w:autoSpaceDE w:val="0"/>
              <w:autoSpaceDN w:val="0"/>
              <w:adjustRightInd w:val="0"/>
              <w:ind w:left="426"/>
              <w:rPr>
                <w:b w:val="0"/>
                <w:lang w:val="en-GB"/>
              </w:rPr>
            </w:pPr>
            <w:r w:rsidRPr="00F43F1E">
              <w:rPr>
                <w:b w:val="0"/>
                <w:lang w:val="en-GB"/>
              </w:rPr>
              <w:t xml:space="preserve">The Luxembourg VAT administration </w:t>
            </w:r>
            <w:r>
              <w:rPr>
                <w:b w:val="0"/>
                <w:lang w:val="en-GB"/>
              </w:rPr>
              <w:t>authorizes and explains</w:t>
            </w:r>
            <w:r w:rsidRPr="00F43F1E">
              <w:rPr>
                <w:b w:val="0"/>
                <w:lang w:val="en-GB"/>
              </w:rPr>
              <w:t xml:space="preserve"> how VAT taxpayers can request the pos</w:t>
            </w:r>
            <w:r>
              <w:rPr>
                <w:b w:val="0"/>
                <w:lang w:val="en-GB"/>
              </w:rPr>
              <w:t>tponement of VAT due</w:t>
            </w:r>
          </w:p>
          <w:p w14:paraId="2BB020E5" w14:textId="630AF2D9" w:rsidR="00F43F1E" w:rsidRPr="00F43F1E" w:rsidRDefault="00F43F1E" w:rsidP="00831C1F">
            <w:pPr>
              <w:pStyle w:val="ListParagraph"/>
              <w:numPr>
                <w:ilvl w:val="0"/>
                <w:numId w:val="21"/>
              </w:numPr>
              <w:autoSpaceDE w:val="0"/>
              <w:autoSpaceDN w:val="0"/>
              <w:adjustRightInd w:val="0"/>
              <w:ind w:left="426"/>
              <w:rPr>
                <w:b w:val="0"/>
                <w:lang w:val="en-GB"/>
              </w:rPr>
            </w:pPr>
            <w:r>
              <w:rPr>
                <w:b w:val="0"/>
                <w:lang w:val="en-GB"/>
              </w:rPr>
              <w:t>B</w:t>
            </w:r>
            <w:r w:rsidRPr="00F43F1E">
              <w:rPr>
                <w:b w:val="0"/>
                <w:lang w:val="en-GB"/>
              </w:rPr>
              <w:t xml:space="preserve">ill n°7555 </w:t>
            </w:r>
            <w:r>
              <w:rPr>
                <w:b w:val="0"/>
                <w:lang w:val="en-GB"/>
              </w:rPr>
              <w:t xml:space="preserve">will </w:t>
            </w:r>
            <w:r w:rsidRPr="00F43F1E">
              <w:rPr>
                <w:b w:val="0"/>
                <w:lang w:val="en-GB"/>
              </w:rPr>
              <w:t xml:space="preserve">allow further </w:t>
            </w:r>
            <w:r>
              <w:rPr>
                <w:b w:val="0"/>
                <w:lang w:val="en-GB"/>
              </w:rPr>
              <w:t xml:space="preserve">extensions of </w:t>
            </w:r>
            <w:r w:rsidRPr="00F43F1E">
              <w:rPr>
                <w:b w:val="0"/>
                <w:lang w:val="en-GB"/>
              </w:rPr>
              <w:t xml:space="preserve">the deadline for filing the 2019 annual tax returns until the end of the year </w:t>
            </w:r>
          </w:p>
          <w:p w14:paraId="65E2E2FF" w14:textId="2469CA39" w:rsidR="008E363A" w:rsidRPr="00F43F1E" w:rsidRDefault="00F43F1E" w:rsidP="00831C1F">
            <w:pPr>
              <w:pStyle w:val="ListParagraph"/>
              <w:numPr>
                <w:ilvl w:val="0"/>
                <w:numId w:val="21"/>
              </w:numPr>
              <w:autoSpaceDE w:val="0"/>
              <w:autoSpaceDN w:val="0"/>
              <w:adjustRightInd w:val="0"/>
              <w:ind w:left="426"/>
              <w:rPr>
                <w:b w:val="0"/>
                <w:lang w:val="en-GB"/>
              </w:rPr>
            </w:pPr>
            <w:r w:rsidRPr="00F43F1E">
              <w:rPr>
                <w:b w:val="0"/>
                <w:lang w:val="en-GB"/>
              </w:rPr>
              <w:t xml:space="preserve">Bill n°7547 </w:t>
            </w:r>
            <w:r>
              <w:rPr>
                <w:b w:val="0"/>
                <w:lang w:val="en-GB"/>
              </w:rPr>
              <w:t xml:space="preserve">will </w:t>
            </w:r>
            <w:r w:rsidRPr="00F43F1E">
              <w:rPr>
                <w:b w:val="0"/>
                <w:lang w:val="en-GB"/>
              </w:rPr>
              <w:t>introduce defensive tax measures against non-cooperative jurisdictions</w:t>
            </w:r>
            <w:r w:rsidR="00A81EDE" w:rsidRPr="00F43F1E">
              <w:rPr>
                <w:b w:val="0"/>
                <w:lang w:val="en-GB"/>
              </w:rPr>
              <w:t>.</w:t>
            </w:r>
          </w:p>
          <w:p w14:paraId="65E2E309" w14:textId="7C1B53A8" w:rsidR="002B2874" w:rsidRPr="00C14A28" w:rsidRDefault="002B2874" w:rsidP="002B2874">
            <w:pPr>
              <w:pStyle w:val="ListParagraph"/>
              <w:numPr>
                <w:ilvl w:val="0"/>
                <w:numId w:val="0"/>
              </w:numPr>
              <w:autoSpaceDE w:val="0"/>
              <w:autoSpaceDN w:val="0"/>
              <w:adjustRightInd w:val="0"/>
              <w:spacing w:line="240" w:lineRule="auto"/>
              <w:ind w:left="364" w:hanging="364"/>
              <w:jc w:val="both"/>
              <w:rPr>
                <w:lang w:val="en-GB"/>
              </w:rPr>
            </w:pPr>
          </w:p>
        </w:tc>
      </w:tr>
    </w:tbl>
    <w:p w14:paraId="65E2E30B" w14:textId="77777777" w:rsidR="0004137B" w:rsidRDefault="0004137B" w:rsidP="00831C1F">
      <w:pPr>
        <w:rPr>
          <w:lang w:val="en-GB"/>
        </w:rPr>
      </w:pPr>
    </w:p>
    <w:p w14:paraId="6AA89B03" w14:textId="58DB6B9D" w:rsidR="001E0900" w:rsidRDefault="001E0900" w:rsidP="00831C1F">
      <w:pPr>
        <w:rPr>
          <w:lang w:val="en-US"/>
        </w:rPr>
      </w:pPr>
      <w:r>
        <w:rPr>
          <w:lang w:val="en-US"/>
        </w:rPr>
        <w:t>B</w:t>
      </w:r>
      <w:r w:rsidRPr="001E0900">
        <w:rPr>
          <w:lang w:val="en-US"/>
        </w:rPr>
        <w:t xml:space="preserve">elow </w:t>
      </w:r>
      <w:r>
        <w:rPr>
          <w:lang w:val="en-US"/>
        </w:rPr>
        <w:t xml:space="preserve">is </w:t>
      </w:r>
      <w:r w:rsidRPr="001E0900">
        <w:rPr>
          <w:lang w:val="en-US"/>
        </w:rPr>
        <w:t xml:space="preserve">a summary of all tax measures taken by the Luxembourg government and tax authorities in the past weeks since the beginning of the state of </w:t>
      </w:r>
      <w:proofErr w:type="gramStart"/>
      <w:r w:rsidRPr="001E0900">
        <w:rPr>
          <w:lang w:val="en-US"/>
        </w:rPr>
        <w:t>emergency.</w:t>
      </w:r>
      <w:proofErr w:type="gramEnd"/>
    </w:p>
    <w:p w14:paraId="74BC5527" w14:textId="77777777" w:rsidR="001E0900" w:rsidRPr="001E0900" w:rsidRDefault="001E0900" w:rsidP="00831C1F">
      <w:pPr>
        <w:rPr>
          <w:lang w:val="en-US"/>
        </w:rPr>
      </w:pPr>
    </w:p>
    <w:p w14:paraId="0A62D24C" w14:textId="097FC32E" w:rsidR="00280316" w:rsidRPr="002B2874" w:rsidRDefault="001E0900" w:rsidP="00831C1F">
      <w:pPr>
        <w:autoSpaceDE w:val="0"/>
        <w:autoSpaceDN w:val="0"/>
        <w:adjustRightInd w:val="0"/>
        <w:rPr>
          <w:lang w:val="en-US"/>
        </w:rPr>
      </w:pPr>
      <w:r w:rsidRPr="001E0900">
        <w:rPr>
          <w:lang w:val="en-US"/>
        </w:rPr>
        <w:t xml:space="preserve">This Summary is up to date on the basis of the review of the official guidelines, newsletters, updates and draft bills published by the respective Luxembourg authorities </w:t>
      </w:r>
      <w:r w:rsidRPr="00063728">
        <w:rPr>
          <w:b/>
          <w:lang w:val="en-US"/>
        </w:rPr>
        <w:t xml:space="preserve">as </w:t>
      </w:r>
      <w:r w:rsidR="00F43F1E">
        <w:rPr>
          <w:b/>
          <w:lang w:val="en-US"/>
        </w:rPr>
        <w:t>at</w:t>
      </w:r>
      <w:r w:rsidRPr="00063728">
        <w:rPr>
          <w:b/>
          <w:lang w:val="en-US"/>
        </w:rPr>
        <w:t xml:space="preserve"> 8 April 2020</w:t>
      </w:r>
      <w:r w:rsidRPr="001E0900">
        <w:rPr>
          <w:lang w:val="en-US"/>
        </w:rPr>
        <w:t xml:space="preserve">. Upon further measures taken, this </w:t>
      </w:r>
      <w:r>
        <w:rPr>
          <w:lang w:val="en-US"/>
        </w:rPr>
        <w:t>summary</w:t>
      </w:r>
      <w:r w:rsidRPr="001E0900">
        <w:rPr>
          <w:lang w:val="en-US"/>
        </w:rPr>
        <w:t xml:space="preserve"> will be updated accordingly.</w:t>
      </w:r>
    </w:p>
    <w:p w14:paraId="53FFB68A" w14:textId="77777777" w:rsidR="004C6497" w:rsidRDefault="004C6497" w:rsidP="00831C1F">
      <w:pPr>
        <w:rPr>
          <w:lang w:val="en-US"/>
        </w:rPr>
      </w:pPr>
    </w:p>
    <w:p w14:paraId="60546955" w14:textId="1800725A" w:rsidR="00AD2A0E" w:rsidRPr="00AD2A0E" w:rsidRDefault="00E46919" w:rsidP="00831C1F">
      <w:pPr>
        <w:pStyle w:val="ListParagraph"/>
        <w:ind w:left="378" w:hanging="378"/>
        <w:rPr>
          <w:lang w:val="en-US"/>
        </w:rPr>
      </w:pPr>
      <w:r>
        <w:rPr>
          <w:lang w:val="en-US"/>
        </w:rPr>
        <w:t>D</w:t>
      </w:r>
      <w:r w:rsidR="003B47D6">
        <w:rPr>
          <w:lang w:val="en-US"/>
        </w:rPr>
        <w:t>irect t</w:t>
      </w:r>
      <w:r>
        <w:rPr>
          <w:lang w:val="en-US"/>
        </w:rPr>
        <w:t>axes</w:t>
      </w:r>
    </w:p>
    <w:p w14:paraId="01EDE952" w14:textId="77777777" w:rsidR="00B31788" w:rsidRDefault="00B31788" w:rsidP="00831C1F">
      <w:pPr>
        <w:rPr>
          <w:lang w:val="en-US"/>
        </w:rPr>
      </w:pPr>
    </w:p>
    <w:p w14:paraId="09746468" w14:textId="4B45A216" w:rsidR="00A174D7" w:rsidRDefault="00E46919" w:rsidP="00831C1F">
      <w:pPr>
        <w:autoSpaceDE w:val="0"/>
        <w:autoSpaceDN w:val="0"/>
        <w:adjustRightInd w:val="0"/>
        <w:rPr>
          <w:lang w:val="en-US"/>
        </w:rPr>
      </w:pPr>
      <w:r w:rsidRPr="00E46919">
        <w:rPr>
          <w:lang w:val="en-US"/>
        </w:rPr>
        <w:t>The Luxembourg tax administration (“</w:t>
      </w:r>
      <w:r w:rsidRPr="00E46919">
        <w:rPr>
          <w:b/>
          <w:lang w:val="en-US"/>
        </w:rPr>
        <w:t>LTA</w:t>
      </w:r>
      <w:r w:rsidRPr="00E46919">
        <w:rPr>
          <w:lang w:val="en-US"/>
        </w:rPr>
        <w:t>”) has implemented a series of measures on filing and payment obligations in order to guarantee and foster the continuity of the Luxembourg economy. The measures are only foreseen for entities or individuals whose liquidity has been impacted by the COVID-19 crisis</w:t>
      </w:r>
      <w:r w:rsidR="00A174D7" w:rsidRPr="00A174D7">
        <w:rPr>
          <w:lang w:val="en-US"/>
        </w:rPr>
        <w:t>.</w:t>
      </w:r>
    </w:p>
    <w:p w14:paraId="19CE8CBD" w14:textId="77777777" w:rsidR="00831C1F" w:rsidRDefault="00831C1F" w:rsidP="00831C1F">
      <w:pPr>
        <w:autoSpaceDE w:val="0"/>
        <w:autoSpaceDN w:val="0"/>
        <w:adjustRightInd w:val="0"/>
        <w:rPr>
          <w:lang w:val="en-US"/>
        </w:rPr>
      </w:pPr>
    </w:p>
    <w:p w14:paraId="23F9E67C" w14:textId="77777777" w:rsidR="00831C1F" w:rsidRDefault="00831C1F" w:rsidP="00831C1F">
      <w:pPr>
        <w:autoSpaceDE w:val="0"/>
        <w:autoSpaceDN w:val="0"/>
        <w:adjustRightInd w:val="0"/>
        <w:rPr>
          <w:lang w:val="en-US"/>
        </w:rPr>
      </w:pPr>
    </w:p>
    <w:p w14:paraId="7FD0986C" w14:textId="77777777" w:rsidR="00AD2A0E" w:rsidRPr="00581262" w:rsidRDefault="00AD2A0E" w:rsidP="00831C1F">
      <w:pPr>
        <w:pStyle w:val="ListParagraph"/>
        <w:numPr>
          <w:ilvl w:val="0"/>
          <w:numId w:val="0"/>
        </w:numPr>
        <w:jc w:val="both"/>
        <w:rPr>
          <w:b w:val="0"/>
          <w:lang w:val="en-US"/>
        </w:rPr>
      </w:pPr>
    </w:p>
    <w:p w14:paraId="7EC13D73" w14:textId="269D0596" w:rsidR="00581262" w:rsidRDefault="003B47D6" w:rsidP="00831C1F">
      <w:pPr>
        <w:pStyle w:val="ListParagraph"/>
        <w:numPr>
          <w:ilvl w:val="0"/>
          <w:numId w:val="2"/>
        </w:numPr>
        <w:jc w:val="both"/>
        <w:rPr>
          <w:lang w:val="en-US"/>
        </w:rPr>
      </w:pPr>
      <w:r>
        <w:rPr>
          <w:lang w:val="en-US"/>
        </w:rPr>
        <w:lastRenderedPageBreak/>
        <w:t>Payment of t</w:t>
      </w:r>
      <w:r w:rsidR="00581262">
        <w:rPr>
          <w:lang w:val="en-US"/>
        </w:rPr>
        <w:t>axes</w:t>
      </w:r>
    </w:p>
    <w:p w14:paraId="1F345915" w14:textId="77777777" w:rsidR="00DF734E" w:rsidRDefault="00DF734E" w:rsidP="00831C1F">
      <w:pPr>
        <w:rPr>
          <w:lang w:val="en-US"/>
        </w:rPr>
      </w:pPr>
    </w:p>
    <w:p w14:paraId="798B972F" w14:textId="20F29A16" w:rsidR="00581262" w:rsidRPr="00581262" w:rsidRDefault="00581262" w:rsidP="00831C1F">
      <w:pPr>
        <w:pStyle w:val="ListParagraph"/>
        <w:numPr>
          <w:ilvl w:val="0"/>
          <w:numId w:val="3"/>
        </w:numPr>
        <w:jc w:val="both"/>
        <w:rPr>
          <w:lang w:val="en-US"/>
        </w:rPr>
      </w:pPr>
      <w:r w:rsidRPr="00581262">
        <w:rPr>
          <w:lang w:val="en-US"/>
        </w:rPr>
        <w:t>Cancellation of tax advances for Q1 and Q2</w:t>
      </w:r>
    </w:p>
    <w:p w14:paraId="7B33E081" w14:textId="77777777" w:rsidR="00581262" w:rsidRPr="00581262" w:rsidRDefault="00581262" w:rsidP="00831C1F">
      <w:pPr>
        <w:rPr>
          <w:lang w:val="en-US"/>
        </w:rPr>
      </w:pPr>
    </w:p>
    <w:p w14:paraId="14B1047A" w14:textId="60B3F371" w:rsidR="0010129F" w:rsidRDefault="00E46919" w:rsidP="00831C1F">
      <w:pPr>
        <w:autoSpaceDE w:val="0"/>
        <w:autoSpaceDN w:val="0"/>
        <w:adjustRightInd w:val="0"/>
        <w:rPr>
          <w:lang w:val="en-GB"/>
        </w:rPr>
      </w:pPr>
      <w:r w:rsidRPr="00E46919">
        <w:rPr>
          <w:lang w:val="en-US"/>
        </w:rPr>
        <w:t>With regard to corporate income tax (“</w:t>
      </w:r>
      <w:r w:rsidRPr="00E46919">
        <w:rPr>
          <w:b/>
          <w:lang w:val="en-US"/>
        </w:rPr>
        <w:t>CIT</w:t>
      </w:r>
      <w:r w:rsidRPr="00E46919">
        <w:rPr>
          <w:lang w:val="en-US"/>
        </w:rPr>
        <w:t>”) and municipal business tax (“</w:t>
      </w:r>
      <w:r w:rsidRPr="00E46919">
        <w:rPr>
          <w:b/>
          <w:lang w:val="en-US"/>
        </w:rPr>
        <w:t>MBT</w:t>
      </w:r>
      <w:r w:rsidRPr="00E46919">
        <w:rPr>
          <w:lang w:val="en-US"/>
        </w:rPr>
        <w:t>”), Luxembourg</w:t>
      </w:r>
      <w:r w:rsidRPr="00E46919">
        <w:rPr>
          <w:lang w:val="en-GB"/>
        </w:rPr>
        <w:t xml:space="preserve"> entities and self-employed individuals performing a commercial, agricultural, forestry or liberal activity may request a cancellation of their tax advances for the first two quarters of 2020. However, </w:t>
      </w:r>
      <w:r w:rsidRPr="00E46919">
        <w:rPr>
          <w:b/>
          <w:lang w:val="en-GB"/>
        </w:rPr>
        <w:t>advances</w:t>
      </w:r>
      <w:r w:rsidRPr="00E46919">
        <w:rPr>
          <w:lang w:val="en-GB"/>
        </w:rPr>
        <w:t xml:space="preserve"> due for the first and second quarter of 2020 in relation to Luxembourg </w:t>
      </w:r>
      <w:r w:rsidRPr="00E46919">
        <w:rPr>
          <w:b/>
          <w:lang w:val="en-GB"/>
        </w:rPr>
        <w:t>net wealth tax</w:t>
      </w:r>
      <w:r w:rsidRPr="00E46919">
        <w:rPr>
          <w:lang w:val="en-GB"/>
        </w:rPr>
        <w:t xml:space="preserve"> (“</w:t>
      </w:r>
      <w:r w:rsidRPr="00E46919">
        <w:rPr>
          <w:b/>
          <w:lang w:val="en-GB"/>
        </w:rPr>
        <w:t>NWT</w:t>
      </w:r>
      <w:r w:rsidRPr="00E46919">
        <w:rPr>
          <w:lang w:val="en-GB"/>
        </w:rPr>
        <w:t xml:space="preserve">”) </w:t>
      </w:r>
      <w:r w:rsidRPr="00E46919">
        <w:rPr>
          <w:b/>
          <w:lang w:val="en-GB"/>
        </w:rPr>
        <w:t>are not cancellable</w:t>
      </w:r>
      <w:r w:rsidRPr="00E46919">
        <w:rPr>
          <w:lang w:val="en-GB"/>
        </w:rPr>
        <w:t>.</w:t>
      </w:r>
    </w:p>
    <w:p w14:paraId="57611757" w14:textId="0209310F" w:rsidR="00FB47A2" w:rsidRPr="00581262" w:rsidRDefault="00FB47A2" w:rsidP="00831C1F">
      <w:pPr>
        <w:autoSpaceDE w:val="0"/>
        <w:autoSpaceDN w:val="0"/>
        <w:adjustRightInd w:val="0"/>
        <w:rPr>
          <w:lang w:val="en-GB"/>
        </w:rPr>
      </w:pPr>
      <w:r w:rsidRPr="00FB47A2">
        <w:rPr>
          <w:lang w:val="en-GB"/>
        </w:rPr>
        <w:t>Individuals may also request a cancellation of advances due for the two first quarters of 2020 in relation to Luxembourg income tax.</w:t>
      </w:r>
    </w:p>
    <w:p w14:paraId="249FCAAF" w14:textId="5EDC2059" w:rsidR="004C367B" w:rsidRDefault="004C367B" w:rsidP="00831C1F">
      <w:pPr>
        <w:rPr>
          <w:lang w:val="en-GB"/>
        </w:rPr>
      </w:pPr>
    </w:p>
    <w:p w14:paraId="763100E7" w14:textId="4C98A7E3" w:rsidR="00C13EAF" w:rsidRPr="00C13EAF" w:rsidRDefault="00C13EAF" w:rsidP="00831C1F">
      <w:pPr>
        <w:pStyle w:val="ListParagraph"/>
        <w:numPr>
          <w:ilvl w:val="0"/>
          <w:numId w:val="3"/>
        </w:numPr>
        <w:jc w:val="both"/>
        <w:rPr>
          <w:lang w:val="en-GB"/>
        </w:rPr>
      </w:pPr>
      <w:proofErr w:type="spellStart"/>
      <w:r w:rsidRPr="00C13EAF">
        <w:t>Deferral</w:t>
      </w:r>
      <w:proofErr w:type="spellEnd"/>
      <w:r w:rsidRPr="00C13EAF">
        <w:t xml:space="preserve"> </w:t>
      </w:r>
      <w:proofErr w:type="spellStart"/>
      <w:r w:rsidRPr="00C13EAF">
        <w:t>for</w:t>
      </w:r>
      <w:proofErr w:type="spellEnd"/>
      <w:r w:rsidRPr="00C13EAF">
        <w:t xml:space="preserve"> </w:t>
      </w:r>
      <w:proofErr w:type="spellStart"/>
      <w:r w:rsidRPr="00C13EAF">
        <w:t>payment</w:t>
      </w:r>
      <w:proofErr w:type="spellEnd"/>
      <w:r w:rsidRPr="00C13EAF">
        <w:t xml:space="preserve"> </w:t>
      </w:r>
      <w:proofErr w:type="spellStart"/>
      <w:r w:rsidRPr="00C13EAF">
        <w:t>of</w:t>
      </w:r>
      <w:proofErr w:type="spellEnd"/>
      <w:r w:rsidRPr="00C13EAF">
        <w:t xml:space="preserve"> </w:t>
      </w:r>
      <w:proofErr w:type="spellStart"/>
      <w:r w:rsidRPr="00C13EAF">
        <w:t>taxes</w:t>
      </w:r>
      <w:proofErr w:type="spellEnd"/>
    </w:p>
    <w:p w14:paraId="50FC8205" w14:textId="77777777" w:rsidR="00C13EAF" w:rsidRDefault="00C13EAF" w:rsidP="00831C1F">
      <w:pPr>
        <w:rPr>
          <w:lang w:val="en-GB"/>
        </w:rPr>
      </w:pPr>
    </w:p>
    <w:p w14:paraId="53219A3A" w14:textId="77777777" w:rsidR="00FB676D" w:rsidRDefault="00FB676D" w:rsidP="00831C1F">
      <w:pPr>
        <w:rPr>
          <w:lang w:val="en-GB"/>
        </w:rPr>
      </w:pPr>
      <w:r w:rsidRPr="00FB676D">
        <w:rPr>
          <w:lang w:val="en-GB"/>
        </w:rPr>
        <w:t xml:space="preserve">Further, the deadline for the payment of taxes such as </w:t>
      </w:r>
      <w:r w:rsidRPr="00FB676D">
        <w:rPr>
          <w:b/>
          <w:lang w:val="en-GB"/>
        </w:rPr>
        <w:t>CIT, MBT and NWT due after 29 February</w:t>
      </w:r>
      <w:r w:rsidRPr="00FB676D">
        <w:rPr>
          <w:lang w:val="en-GB"/>
        </w:rPr>
        <w:t xml:space="preserve"> 2020 </w:t>
      </w:r>
      <w:r w:rsidRPr="00FB676D">
        <w:rPr>
          <w:b/>
          <w:lang w:val="en-GB"/>
        </w:rPr>
        <w:t>may be deferred</w:t>
      </w:r>
      <w:r w:rsidRPr="00FB676D">
        <w:rPr>
          <w:lang w:val="en-GB"/>
        </w:rPr>
        <w:t xml:space="preserve"> for four months on request of entities or self-employed individuals. Such request will not trigger any late interest payments.</w:t>
      </w:r>
    </w:p>
    <w:p w14:paraId="6C43F1B0" w14:textId="77777777" w:rsidR="00FB676D" w:rsidRPr="00FB676D" w:rsidRDefault="00FB676D" w:rsidP="00831C1F">
      <w:pPr>
        <w:rPr>
          <w:lang w:val="en-GB"/>
        </w:rPr>
      </w:pPr>
    </w:p>
    <w:p w14:paraId="187DF5CD" w14:textId="4B268022" w:rsidR="00C13EAF" w:rsidRDefault="00FB676D" w:rsidP="00831C1F">
      <w:pPr>
        <w:rPr>
          <w:lang w:val="en-GB"/>
        </w:rPr>
      </w:pPr>
      <w:r w:rsidRPr="00FB676D">
        <w:rPr>
          <w:lang w:val="en-GB"/>
        </w:rPr>
        <w:t xml:space="preserve">However, such </w:t>
      </w:r>
      <w:r w:rsidRPr="00FB676D">
        <w:rPr>
          <w:b/>
          <w:lang w:val="en-GB"/>
        </w:rPr>
        <w:t>deferral may not be requested</w:t>
      </w:r>
      <w:r w:rsidRPr="00FB676D">
        <w:rPr>
          <w:lang w:val="en-GB"/>
        </w:rPr>
        <w:t xml:space="preserve"> for payments due </w:t>
      </w:r>
      <w:r w:rsidRPr="00FB676D">
        <w:rPr>
          <w:b/>
          <w:lang w:val="en-GB"/>
        </w:rPr>
        <w:t>on withholding tax on salaries</w:t>
      </w:r>
      <w:r w:rsidRPr="00FB676D">
        <w:rPr>
          <w:lang w:val="en-GB"/>
        </w:rPr>
        <w:t>.</w:t>
      </w:r>
    </w:p>
    <w:p w14:paraId="0FB8468D" w14:textId="77777777" w:rsidR="009976A9" w:rsidRDefault="009976A9" w:rsidP="00831C1F">
      <w:pPr>
        <w:rPr>
          <w:lang w:val="en-GB"/>
        </w:rPr>
      </w:pPr>
    </w:p>
    <w:p w14:paraId="2B774BD7" w14:textId="7AEB09F8" w:rsidR="009976A9" w:rsidRPr="009976A9" w:rsidRDefault="009976A9" w:rsidP="00831C1F">
      <w:pPr>
        <w:pStyle w:val="ListParagraph"/>
        <w:numPr>
          <w:ilvl w:val="0"/>
          <w:numId w:val="3"/>
        </w:numPr>
        <w:jc w:val="both"/>
      </w:pPr>
      <w:proofErr w:type="spellStart"/>
      <w:r w:rsidRPr="009976A9">
        <w:t>Respective</w:t>
      </w:r>
      <w:proofErr w:type="spellEnd"/>
      <w:r w:rsidRPr="009976A9">
        <w:t xml:space="preserve"> </w:t>
      </w:r>
      <w:proofErr w:type="spellStart"/>
      <w:r w:rsidRPr="009976A9">
        <w:t>forms</w:t>
      </w:r>
      <w:proofErr w:type="spellEnd"/>
      <w:r w:rsidRPr="009976A9">
        <w:t xml:space="preserve"> </w:t>
      </w:r>
      <w:proofErr w:type="spellStart"/>
      <w:r w:rsidRPr="009976A9">
        <w:t>for</w:t>
      </w:r>
      <w:proofErr w:type="spellEnd"/>
      <w:r w:rsidRPr="009976A9">
        <w:t xml:space="preserve"> </w:t>
      </w:r>
      <w:proofErr w:type="spellStart"/>
      <w:r w:rsidRPr="009976A9">
        <w:t>the</w:t>
      </w:r>
      <w:proofErr w:type="spellEnd"/>
      <w:r w:rsidRPr="009976A9">
        <w:t xml:space="preserve"> </w:t>
      </w:r>
      <w:proofErr w:type="spellStart"/>
      <w:r w:rsidRPr="009976A9">
        <w:t>request</w:t>
      </w:r>
      <w:proofErr w:type="spellEnd"/>
    </w:p>
    <w:p w14:paraId="334B829B" w14:textId="77777777" w:rsidR="00C13EAF" w:rsidRDefault="00C13EAF" w:rsidP="00831C1F">
      <w:pPr>
        <w:rPr>
          <w:lang w:val="en-GB"/>
        </w:rPr>
      </w:pPr>
    </w:p>
    <w:p w14:paraId="58FF6EB2" w14:textId="48F46AFC" w:rsidR="009976A9" w:rsidRDefault="00FB676D" w:rsidP="00831C1F">
      <w:pPr>
        <w:autoSpaceDE w:val="0"/>
        <w:autoSpaceDN w:val="0"/>
        <w:adjustRightInd w:val="0"/>
        <w:rPr>
          <w:lang w:val="en-GB"/>
        </w:rPr>
      </w:pPr>
      <w:r w:rsidRPr="00FB676D">
        <w:rPr>
          <w:lang w:val="en-GB"/>
        </w:rPr>
        <w:t>The requests mentioned above are automatically accepted by the LTA and available for download on the links below:</w:t>
      </w:r>
    </w:p>
    <w:p w14:paraId="720D96B7" w14:textId="77777777" w:rsidR="009976A9" w:rsidRPr="009976A9" w:rsidRDefault="009976A9" w:rsidP="00831C1F">
      <w:pPr>
        <w:autoSpaceDE w:val="0"/>
        <w:autoSpaceDN w:val="0"/>
        <w:adjustRightInd w:val="0"/>
        <w:rPr>
          <w:lang w:val="en-GB"/>
        </w:rPr>
      </w:pPr>
    </w:p>
    <w:p w14:paraId="5C4B9C3C" w14:textId="778E1EB3" w:rsidR="009976A9" w:rsidRPr="009976A9" w:rsidRDefault="009976A9" w:rsidP="00831C1F">
      <w:pPr>
        <w:pStyle w:val="ListParagraph"/>
        <w:numPr>
          <w:ilvl w:val="0"/>
          <w:numId w:val="4"/>
        </w:numPr>
        <w:autoSpaceDE w:val="0"/>
        <w:autoSpaceDN w:val="0"/>
        <w:adjustRightInd w:val="0"/>
        <w:jc w:val="both"/>
        <w:rPr>
          <w:b w:val="0"/>
          <w:lang w:val="en-GB"/>
        </w:rPr>
      </w:pPr>
      <w:r w:rsidRPr="009976A9">
        <w:rPr>
          <w:b w:val="0"/>
          <w:lang w:val="en-GB"/>
        </w:rPr>
        <w:t>Request for cancellation of tax advances:</w:t>
      </w:r>
      <w:r w:rsidRPr="009976A9">
        <w:rPr>
          <w:b w:val="0"/>
          <w:lang w:val="en-GB"/>
        </w:rPr>
        <w:br/>
      </w:r>
      <w:hyperlink r:id="rId19" w:history="1">
        <w:r w:rsidR="002943AC" w:rsidRPr="006C6DD4">
          <w:rPr>
            <w:rStyle w:val="Hyperlink"/>
            <w:b w:val="0"/>
            <w:color w:val="00839B"/>
            <w:lang w:val="en-GB"/>
          </w:rPr>
          <w:t>https://impotsdirects.public.lu/dam-assets/fr/formulaires/covid/annulationavances.pdf</w:t>
        </w:r>
      </w:hyperlink>
    </w:p>
    <w:p w14:paraId="243532BF" w14:textId="77777777" w:rsidR="009976A9" w:rsidRPr="009976A9" w:rsidRDefault="009976A9" w:rsidP="00831C1F">
      <w:pPr>
        <w:autoSpaceDE w:val="0"/>
        <w:autoSpaceDN w:val="0"/>
        <w:adjustRightInd w:val="0"/>
        <w:rPr>
          <w:lang w:val="en-GB"/>
        </w:rPr>
      </w:pPr>
    </w:p>
    <w:p w14:paraId="22037C8A" w14:textId="448FDB5A" w:rsidR="002943AC" w:rsidRPr="000562EC" w:rsidRDefault="009976A9" w:rsidP="00831C1F">
      <w:pPr>
        <w:pStyle w:val="ListParagraph"/>
        <w:numPr>
          <w:ilvl w:val="0"/>
          <w:numId w:val="4"/>
        </w:numPr>
        <w:autoSpaceDE w:val="0"/>
        <w:autoSpaceDN w:val="0"/>
        <w:adjustRightInd w:val="0"/>
        <w:jc w:val="both"/>
        <w:rPr>
          <w:rStyle w:val="Hyperlink"/>
          <w:b w:val="0"/>
          <w:color w:val="263943" w:themeColor="accent4"/>
          <w:szCs w:val="20"/>
          <w:u w:val="none"/>
          <w:lang w:val="en-GB"/>
        </w:rPr>
      </w:pPr>
      <w:r w:rsidRPr="009976A9">
        <w:rPr>
          <w:b w:val="0"/>
          <w:lang w:val="en-GB"/>
        </w:rPr>
        <w:lastRenderedPageBreak/>
        <w:t>Request for a four month extension on the payment deadline:</w:t>
      </w:r>
      <w:r w:rsidRPr="009976A9">
        <w:rPr>
          <w:b w:val="0"/>
          <w:lang w:val="en-GB"/>
        </w:rPr>
        <w:br/>
      </w:r>
      <w:hyperlink r:id="rId20" w:history="1">
        <w:r w:rsidR="002943AC" w:rsidRPr="006C6DD4">
          <w:rPr>
            <w:rStyle w:val="Hyperlink"/>
            <w:rFonts w:cstheme="minorHAnsi"/>
            <w:b w:val="0"/>
            <w:color w:val="00839B"/>
            <w:szCs w:val="20"/>
            <w:lang w:val="en-GB"/>
          </w:rPr>
          <w:t>https://impotsdirects.public.lu/dam-assets/fr/formulaires/covid/delaipaiement.pdf</w:t>
        </w:r>
      </w:hyperlink>
    </w:p>
    <w:p w14:paraId="0C8EE2FD" w14:textId="77777777" w:rsidR="000562EC" w:rsidRDefault="000562EC" w:rsidP="00831C1F">
      <w:pPr>
        <w:pStyle w:val="ListParagraph"/>
        <w:numPr>
          <w:ilvl w:val="0"/>
          <w:numId w:val="0"/>
        </w:numPr>
        <w:autoSpaceDE w:val="0"/>
        <w:autoSpaceDN w:val="0"/>
        <w:adjustRightInd w:val="0"/>
        <w:ind w:left="360"/>
        <w:jc w:val="both"/>
        <w:rPr>
          <w:rStyle w:val="Hyperlink"/>
          <w:rFonts w:cstheme="minorHAnsi"/>
          <w:b w:val="0"/>
          <w:color w:val="00839B"/>
          <w:szCs w:val="20"/>
          <w:lang w:val="en-GB"/>
        </w:rPr>
      </w:pPr>
    </w:p>
    <w:p w14:paraId="268A237F" w14:textId="68043DA1" w:rsidR="009976A9" w:rsidRDefault="009976A9" w:rsidP="00831C1F">
      <w:pPr>
        <w:pStyle w:val="ListParagraph"/>
        <w:numPr>
          <w:ilvl w:val="0"/>
          <w:numId w:val="2"/>
        </w:numPr>
        <w:jc w:val="both"/>
      </w:pPr>
      <w:proofErr w:type="spellStart"/>
      <w:r w:rsidRPr="009976A9">
        <w:t>Filing</w:t>
      </w:r>
      <w:proofErr w:type="spellEnd"/>
      <w:r w:rsidRPr="009976A9">
        <w:t xml:space="preserve"> </w:t>
      </w:r>
      <w:proofErr w:type="spellStart"/>
      <w:r w:rsidRPr="009976A9">
        <w:t>of</w:t>
      </w:r>
      <w:proofErr w:type="spellEnd"/>
      <w:r w:rsidRPr="009976A9">
        <w:t xml:space="preserve"> </w:t>
      </w:r>
      <w:proofErr w:type="spellStart"/>
      <w:r w:rsidRPr="009976A9">
        <w:t>tax</w:t>
      </w:r>
      <w:proofErr w:type="spellEnd"/>
      <w:r w:rsidRPr="009976A9">
        <w:t xml:space="preserve"> </w:t>
      </w:r>
      <w:proofErr w:type="spellStart"/>
      <w:r w:rsidRPr="009976A9">
        <w:t>returns</w:t>
      </w:r>
      <w:proofErr w:type="spellEnd"/>
    </w:p>
    <w:p w14:paraId="648E80D9" w14:textId="4EDD1BE4" w:rsidR="004F55D4" w:rsidRDefault="004F55D4" w:rsidP="00831C1F">
      <w:pPr>
        <w:autoSpaceDE w:val="0"/>
        <w:autoSpaceDN w:val="0"/>
        <w:adjustRightInd w:val="0"/>
      </w:pPr>
    </w:p>
    <w:p w14:paraId="2944C8EE" w14:textId="17F4682B" w:rsidR="004F55D4" w:rsidRPr="009976A9" w:rsidRDefault="004F55D4" w:rsidP="00831C1F">
      <w:pPr>
        <w:pStyle w:val="ListParagraph"/>
        <w:numPr>
          <w:ilvl w:val="0"/>
          <w:numId w:val="7"/>
        </w:numPr>
      </w:pPr>
      <w:proofErr w:type="spellStart"/>
      <w:r w:rsidRPr="004F55D4">
        <w:t>Announcements</w:t>
      </w:r>
      <w:proofErr w:type="spellEnd"/>
      <w:r w:rsidRPr="004F55D4">
        <w:t xml:space="preserve"> </w:t>
      </w:r>
      <w:proofErr w:type="spellStart"/>
      <w:r w:rsidRPr="004F55D4">
        <w:t>of</w:t>
      </w:r>
      <w:proofErr w:type="spellEnd"/>
      <w:r w:rsidRPr="004F55D4">
        <w:t xml:space="preserve"> </w:t>
      </w:r>
      <w:proofErr w:type="spellStart"/>
      <w:r w:rsidRPr="004F55D4">
        <w:t>the</w:t>
      </w:r>
      <w:proofErr w:type="spellEnd"/>
      <w:r w:rsidRPr="004F55D4">
        <w:t xml:space="preserve"> LTA</w:t>
      </w:r>
    </w:p>
    <w:p w14:paraId="1C8084F9" w14:textId="77777777" w:rsidR="009976A9" w:rsidRDefault="009976A9" w:rsidP="00831C1F">
      <w:pPr>
        <w:rPr>
          <w:lang w:val="en-GB"/>
        </w:rPr>
      </w:pPr>
    </w:p>
    <w:p w14:paraId="150996AE" w14:textId="056F605B" w:rsidR="00616D32" w:rsidRDefault="00FE7948" w:rsidP="00831C1F">
      <w:pPr>
        <w:widowControl w:val="0"/>
        <w:rPr>
          <w:lang w:val="en-GB"/>
        </w:rPr>
      </w:pPr>
      <w:r w:rsidRPr="003365FF">
        <w:rPr>
          <w:lang w:val="en-GB"/>
        </w:rPr>
        <w:t xml:space="preserve">The LTA extended the deadline for the filing of the 2019 annual tax returns as follows: </w:t>
      </w:r>
    </w:p>
    <w:p w14:paraId="00F7BEC4" w14:textId="77777777" w:rsidR="00616D32" w:rsidRPr="003365FF" w:rsidRDefault="00616D32" w:rsidP="00831C1F">
      <w:pPr>
        <w:widowControl w:val="0"/>
        <w:rPr>
          <w:lang w:val="en-GB"/>
        </w:rPr>
      </w:pPr>
    </w:p>
    <w:p w14:paraId="56E0E7D8" w14:textId="77777777" w:rsidR="00FE7948" w:rsidRDefault="00FE7948" w:rsidP="00831C1F">
      <w:pPr>
        <w:widowControl w:val="0"/>
        <w:numPr>
          <w:ilvl w:val="0"/>
          <w:numId w:val="5"/>
        </w:numPr>
        <w:rPr>
          <w:lang w:val="en-GB"/>
        </w:rPr>
      </w:pPr>
      <w:r w:rsidRPr="003365FF">
        <w:rPr>
          <w:lang w:val="en-GB"/>
        </w:rPr>
        <w:t>from 31 March 2020 to 30 June 2020 for individuals in relation to their 2019 income tax return; and</w:t>
      </w:r>
    </w:p>
    <w:p w14:paraId="450BE2E3" w14:textId="77777777" w:rsidR="00831C1F" w:rsidRPr="003365FF" w:rsidRDefault="00831C1F" w:rsidP="00831C1F">
      <w:pPr>
        <w:widowControl w:val="0"/>
        <w:ind w:left="360"/>
        <w:rPr>
          <w:lang w:val="en-GB"/>
        </w:rPr>
      </w:pPr>
    </w:p>
    <w:p w14:paraId="68E53673" w14:textId="1732F2A6" w:rsidR="00CB4588" w:rsidRDefault="00FE7948" w:rsidP="00831C1F">
      <w:pPr>
        <w:pStyle w:val="ListParagraph"/>
        <w:numPr>
          <w:ilvl w:val="0"/>
          <w:numId w:val="5"/>
        </w:numPr>
        <w:autoSpaceDE w:val="0"/>
        <w:autoSpaceDN w:val="0"/>
        <w:adjustRightInd w:val="0"/>
        <w:jc w:val="both"/>
        <w:rPr>
          <w:b w:val="0"/>
          <w:lang w:val="en-GB"/>
        </w:rPr>
      </w:pPr>
      <w:proofErr w:type="gramStart"/>
      <w:r w:rsidRPr="003365FF">
        <w:rPr>
          <w:b w:val="0"/>
          <w:lang w:val="en-GB"/>
        </w:rPr>
        <w:t>from</w:t>
      </w:r>
      <w:proofErr w:type="gramEnd"/>
      <w:r w:rsidRPr="003365FF">
        <w:rPr>
          <w:b w:val="0"/>
          <w:lang w:val="en-GB"/>
        </w:rPr>
        <w:t xml:space="preserve"> 31 May 2020 to 30 June 2020 for entities with respect to their 2019 CIT, MBT and NWT returns.</w:t>
      </w:r>
    </w:p>
    <w:p w14:paraId="739ADD91" w14:textId="77777777" w:rsidR="003365FF" w:rsidRDefault="003365FF" w:rsidP="00831C1F">
      <w:pPr>
        <w:autoSpaceDE w:val="0"/>
        <w:autoSpaceDN w:val="0"/>
        <w:adjustRightInd w:val="0"/>
        <w:rPr>
          <w:lang w:val="en-GB"/>
        </w:rPr>
      </w:pPr>
    </w:p>
    <w:p w14:paraId="70D0DF82" w14:textId="7D1E1FCF" w:rsidR="003365FF" w:rsidRDefault="003365FF" w:rsidP="00831C1F">
      <w:pPr>
        <w:pStyle w:val="ListParagraph"/>
        <w:numPr>
          <w:ilvl w:val="0"/>
          <w:numId w:val="7"/>
        </w:numPr>
        <w:autoSpaceDE w:val="0"/>
        <w:autoSpaceDN w:val="0"/>
        <w:adjustRightInd w:val="0"/>
      </w:pPr>
      <w:r w:rsidRPr="003365FF">
        <w:t xml:space="preserve">Luxembourg </w:t>
      </w:r>
      <w:proofErr w:type="spellStart"/>
      <w:r w:rsidRPr="003365FF">
        <w:t>bill</w:t>
      </w:r>
      <w:proofErr w:type="spellEnd"/>
      <w:r w:rsidRPr="003365FF">
        <w:t xml:space="preserve"> </w:t>
      </w:r>
      <w:proofErr w:type="spellStart"/>
      <w:r w:rsidRPr="003365FF">
        <w:t>introducing</w:t>
      </w:r>
      <w:proofErr w:type="spellEnd"/>
      <w:r w:rsidRPr="003365FF">
        <w:t xml:space="preserve"> </w:t>
      </w:r>
      <w:proofErr w:type="spellStart"/>
      <w:r w:rsidRPr="003365FF">
        <w:t>extended</w:t>
      </w:r>
      <w:proofErr w:type="spellEnd"/>
      <w:r w:rsidRPr="003365FF">
        <w:t xml:space="preserve"> </w:t>
      </w:r>
      <w:proofErr w:type="spellStart"/>
      <w:r w:rsidRPr="003365FF">
        <w:t>deadlines</w:t>
      </w:r>
      <w:proofErr w:type="spellEnd"/>
    </w:p>
    <w:p w14:paraId="0649183F" w14:textId="77777777" w:rsidR="003365FF" w:rsidRPr="003365FF" w:rsidRDefault="003365FF" w:rsidP="00831C1F">
      <w:pPr>
        <w:pStyle w:val="ListParagraph"/>
        <w:numPr>
          <w:ilvl w:val="0"/>
          <w:numId w:val="0"/>
        </w:numPr>
        <w:autoSpaceDE w:val="0"/>
        <w:autoSpaceDN w:val="0"/>
        <w:adjustRightInd w:val="0"/>
        <w:rPr>
          <w:b w:val="0"/>
        </w:rPr>
      </w:pPr>
    </w:p>
    <w:p w14:paraId="46C1382E" w14:textId="0733F7A1" w:rsidR="003365FF" w:rsidRDefault="003365FF" w:rsidP="00831C1F">
      <w:pPr>
        <w:pStyle w:val="ListParagraph"/>
        <w:numPr>
          <w:ilvl w:val="0"/>
          <w:numId w:val="0"/>
        </w:numPr>
        <w:autoSpaceDE w:val="0"/>
        <w:autoSpaceDN w:val="0"/>
        <w:adjustRightInd w:val="0"/>
        <w:rPr>
          <w:b w:val="0"/>
          <w:lang w:val="en-GB"/>
        </w:rPr>
      </w:pPr>
      <w:r w:rsidRPr="003365FF">
        <w:rPr>
          <w:u w:val="single"/>
          <w:lang w:val="en-GB"/>
        </w:rPr>
        <w:t>On 7 April 2020</w:t>
      </w:r>
      <w:r w:rsidRPr="003365FF">
        <w:rPr>
          <w:b w:val="0"/>
          <w:lang w:val="en-GB"/>
        </w:rPr>
        <w:t xml:space="preserve">, the Luxembourg government deposited </w:t>
      </w:r>
      <w:r w:rsidRPr="003365FF">
        <w:rPr>
          <w:u w:val="single"/>
          <w:lang w:val="en-GB"/>
        </w:rPr>
        <w:t>bill n°7555</w:t>
      </w:r>
      <w:r w:rsidRPr="003365FF">
        <w:rPr>
          <w:b w:val="0"/>
          <w:lang w:val="en-GB"/>
        </w:rPr>
        <w:t xml:space="preserve"> confirming the above mentioned deadlines for the filing of the 2019 tax returns for individual and corporate taxpayers.</w:t>
      </w:r>
    </w:p>
    <w:p w14:paraId="1A494049" w14:textId="77777777" w:rsidR="003365FF" w:rsidRDefault="003365FF" w:rsidP="00831C1F">
      <w:pPr>
        <w:pStyle w:val="ListParagraph"/>
        <w:numPr>
          <w:ilvl w:val="0"/>
          <w:numId w:val="0"/>
        </w:numPr>
        <w:autoSpaceDE w:val="0"/>
        <w:autoSpaceDN w:val="0"/>
        <w:adjustRightInd w:val="0"/>
        <w:rPr>
          <w:b w:val="0"/>
          <w:lang w:val="en-GB"/>
        </w:rPr>
      </w:pPr>
    </w:p>
    <w:p w14:paraId="2B2BBCC2" w14:textId="77777777" w:rsidR="003365FF" w:rsidRPr="003365FF" w:rsidRDefault="003365FF" w:rsidP="00831C1F">
      <w:pPr>
        <w:widowControl w:val="0"/>
        <w:rPr>
          <w:lang w:val="en-GB"/>
        </w:rPr>
      </w:pPr>
      <w:r w:rsidRPr="003365FF">
        <w:rPr>
          <w:lang w:val="en-GB"/>
        </w:rPr>
        <w:t xml:space="preserve">In principle, under Luxembourg law, the LTA may grant an extension of the deadline for filing the tax returns up until 30 June of each year only. In view of the current situation, </w:t>
      </w:r>
      <w:r w:rsidRPr="00F43F1E">
        <w:rPr>
          <w:lang w:val="en-GB"/>
        </w:rPr>
        <w:t>the bill provides that</w:t>
      </w:r>
      <w:r w:rsidRPr="003365FF">
        <w:rPr>
          <w:b/>
          <w:u w:val="single"/>
          <w:lang w:val="en-GB"/>
        </w:rPr>
        <w:t xml:space="preserve"> such extension may be granted up to 31 December 2020</w:t>
      </w:r>
      <w:r w:rsidRPr="003365FF">
        <w:rPr>
          <w:lang w:val="en-GB"/>
        </w:rPr>
        <w:t>.</w:t>
      </w:r>
    </w:p>
    <w:p w14:paraId="23B9638C" w14:textId="77777777" w:rsidR="003365FF" w:rsidRDefault="003365FF" w:rsidP="00831C1F">
      <w:pPr>
        <w:pStyle w:val="ListParagraph"/>
        <w:numPr>
          <w:ilvl w:val="0"/>
          <w:numId w:val="0"/>
        </w:numPr>
        <w:autoSpaceDE w:val="0"/>
        <w:autoSpaceDN w:val="0"/>
        <w:adjustRightInd w:val="0"/>
        <w:rPr>
          <w:b w:val="0"/>
          <w:lang w:val="en-GB"/>
        </w:rPr>
      </w:pPr>
    </w:p>
    <w:p w14:paraId="02F006CD" w14:textId="77777777" w:rsidR="000A697F" w:rsidRDefault="000A697F" w:rsidP="00831C1F">
      <w:pPr>
        <w:widowControl w:val="0"/>
        <w:rPr>
          <w:lang w:val="en-GB"/>
        </w:rPr>
      </w:pPr>
      <w:r w:rsidRPr="000A697F">
        <w:rPr>
          <w:lang w:val="en-GB"/>
        </w:rPr>
        <w:t>With regard to individuals, the bill foresees the following extensions:</w:t>
      </w:r>
    </w:p>
    <w:p w14:paraId="740BEF03" w14:textId="77777777" w:rsidR="00831C1F" w:rsidRPr="000A697F" w:rsidRDefault="00831C1F" w:rsidP="00831C1F">
      <w:pPr>
        <w:widowControl w:val="0"/>
        <w:rPr>
          <w:lang w:val="en-GB"/>
        </w:rPr>
      </w:pPr>
    </w:p>
    <w:p w14:paraId="7F6AD55B" w14:textId="05E503D0" w:rsidR="000A697F" w:rsidRDefault="000A697F" w:rsidP="00831C1F">
      <w:pPr>
        <w:pStyle w:val="ListParagraph"/>
        <w:numPr>
          <w:ilvl w:val="0"/>
          <w:numId w:val="10"/>
        </w:numPr>
        <w:autoSpaceDE w:val="0"/>
        <w:autoSpaceDN w:val="0"/>
        <w:adjustRightInd w:val="0"/>
        <w:ind w:left="360"/>
        <w:jc w:val="both"/>
        <w:rPr>
          <w:b w:val="0"/>
          <w:lang w:val="en-GB"/>
        </w:rPr>
      </w:pPr>
      <w:r w:rsidRPr="000A697F">
        <w:rPr>
          <w:b w:val="0"/>
          <w:lang w:val="en-GB"/>
        </w:rPr>
        <w:t>Married Individuals wishing to be taxed separately and civil partners desiring to be taxed jointly for the fiscal year 2019 may file their request until 30 June 2020 instead of 31 March 2020</w:t>
      </w:r>
      <w:r>
        <w:rPr>
          <w:b w:val="0"/>
          <w:lang w:val="en-GB"/>
        </w:rPr>
        <w:t>.</w:t>
      </w:r>
    </w:p>
    <w:p w14:paraId="3DCFEE3F" w14:textId="77777777" w:rsidR="000A697F" w:rsidRDefault="000A697F" w:rsidP="00831C1F">
      <w:pPr>
        <w:pStyle w:val="ListParagraph"/>
        <w:numPr>
          <w:ilvl w:val="0"/>
          <w:numId w:val="0"/>
        </w:numPr>
        <w:autoSpaceDE w:val="0"/>
        <w:autoSpaceDN w:val="0"/>
        <w:adjustRightInd w:val="0"/>
        <w:ind w:left="360"/>
        <w:jc w:val="both"/>
        <w:rPr>
          <w:b w:val="0"/>
          <w:lang w:val="en-GB"/>
        </w:rPr>
      </w:pPr>
    </w:p>
    <w:p w14:paraId="7A2EB290" w14:textId="4087FDBE" w:rsidR="000A697F" w:rsidRPr="000A697F" w:rsidRDefault="000A697F" w:rsidP="00831C1F">
      <w:pPr>
        <w:pStyle w:val="ListParagraph"/>
        <w:numPr>
          <w:ilvl w:val="0"/>
          <w:numId w:val="10"/>
        </w:numPr>
        <w:autoSpaceDE w:val="0"/>
        <w:autoSpaceDN w:val="0"/>
        <w:adjustRightInd w:val="0"/>
        <w:ind w:left="360"/>
        <w:jc w:val="both"/>
        <w:rPr>
          <w:b w:val="0"/>
          <w:lang w:val="en-GB"/>
        </w:rPr>
      </w:pPr>
      <w:r w:rsidRPr="000A697F">
        <w:rPr>
          <w:b w:val="0"/>
          <w:lang w:val="en-GB"/>
        </w:rPr>
        <w:t>Individuals who received interest payments within the meaning of the law of 23 December 2005 as amended (</w:t>
      </w:r>
      <w:proofErr w:type="spellStart"/>
      <w:r w:rsidRPr="000A697F">
        <w:rPr>
          <w:b w:val="0"/>
          <w:lang w:val="en-GB"/>
        </w:rPr>
        <w:t>Relibi</w:t>
      </w:r>
      <w:proofErr w:type="spellEnd"/>
      <w:r w:rsidRPr="000A697F">
        <w:rPr>
          <w:b w:val="0"/>
          <w:lang w:val="en-GB"/>
        </w:rPr>
        <w:t xml:space="preserve"> Law) during the tax year 2019 may opt for the fixed withholding tax at a rate of 20% until 30 June 2020 instead of 31 March 2020.</w:t>
      </w:r>
    </w:p>
    <w:p w14:paraId="4464CEC2" w14:textId="77777777" w:rsidR="00CB4588" w:rsidRPr="003365FF" w:rsidRDefault="00CB4588" w:rsidP="00831C1F">
      <w:pPr>
        <w:rPr>
          <w:lang w:val="en-GB"/>
        </w:rPr>
      </w:pPr>
    </w:p>
    <w:p w14:paraId="2FE0D1C4" w14:textId="7331AE9C" w:rsidR="004C367B" w:rsidRPr="00CB4588" w:rsidRDefault="00CB4588" w:rsidP="00831C1F">
      <w:pPr>
        <w:pStyle w:val="ListParagraph"/>
        <w:ind w:left="378" w:hanging="378"/>
        <w:rPr>
          <w:lang w:val="fr-FR"/>
        </w:rPr>
      </w:pPr>
      <w:r w:rsidRPr="00566249">
        <w:rPr>
          <w:lang w:val="en-US"/>
        </w:rPr>
        <w:lastRenderedPageBreak/>
        <w:t>Indirect</w:t>
      </w:r>
      <w:r w:rsidRPr="00CB4588">
        <w:rPr>
          <w:lang w:val="fr-FR"/>
        </w:rPr>
        <w:t xml:space="preserve"> taxes</w:t>
      </w:r>
    </w:p>
    <w:p w14:paraId="10C184B5" w14:textId="2B2CF6F1" w:rsidR="00F01EA6" w:rsidRDefault="00F01EA6" w:rsidP="00831C1F">
      <w:pPr>
        <w:rPr>
          <w:lang w:val="en-US"/>
        </w:rPr>
      </w:pPr>
    </w:p>
    <w:p w14:paraId="554653D8" w14:textId="2A700CF2" w:rsidR="00297E55" w:rsidRPr="00297E55" w:rsidRDefault="003B47D6" w:rsidP="00831C1F">
      <w:pPr>
        <w:pStyle w:val="ListParagraph"/>
        <w:numPr>
          <w:ilvl w:val="0"/>
          <w:numId w:val="11"/>
        </w:numPr>
        <w:ind w:left="426" w:hanging="426"/>
        <w:rPr>
          <w:lang w:val="en-US"/>
        </w:rPr>
      </w:pPr>
      <w:r>
        <w:rPr>
          <w:lang w:val="en-US"/>
        </w:rPr>
        <w:t>Payment</w:t>
      </w:r>
      <w:r w:rsidR="000562EC">
        <w:rPr>
          <w:lang w:val="en-US"/>
        </w:rPr>
        <w:t xml:space="preserve"> of t</w:t>
      </w:r>
      <w:r w:rsidR="00297E55">
        <w:rPr>
          <w:lang w:val="en-US"/>
        </w:rPr>
        <w:t>axes</w:t>
      </w:r>
    </w:p>
    <w:p w14:paraId="739E9FEF" w14:textId="77777777" w:rsidR="00297E55" w:rsidRPr="00CC43A2" w:rsidRDefault="00297E55" w:rsidP="00831C1F">
      <w:pPr>
        <w:rPr>
          <w:lang w:val="en-US"/>
        </w:rPr>
      </w:pPr>
    </w:p>
    <w:p w14:paraId="02C26788" w14:textId="77777777" w:rsidR="00E31E3B" w:rsidRDefault="00E31E3B" w:rsidP="00831C1F">
      <w:pPr>
        <w:tabs>
          <w:tab w:val="left" w:pos="1139"/>
        </w:tabs>
        <w:rPr>
          <w:lang w:val="en-GB"/>
        </w:rPr>
      </w:pPr>
      <w:r w:rsidRPr="00E31E3B">
        <w:rPr>
          <w:lang w:val="en-GB"/>
        </w:rPr>
        <w:t xml:space="preserve">The LITA declared that it would reimburse VAT credit balances below EUR 10,000 starting as from the week of 16 March 2020. </w:t>
      </w:r>
    </w:p>
    <w:p w14:paraId="4785F22D" w14:textId="77777777" w:rsidR="00282F64" w:rsidRPr="00E31E3B" w:rsidRDefault="00282F64" w:rsidP="00831C1F">
      <w:pPr>
        <w:tabs>
          <w:tab w:val="left" w:pos="1139"/>
        </w:tabs>
        <w:rPr>
          <w:lang w:val="en-GB"/>
        </w:rPr>
      </w:pPr>
    </w:p>
    <w:p w14:paraId="2A0CF508" w14:textId="77777777" w:rsidR="00E31E3B" w:rsidRDefault="00E31E3B" w:rsidP="00831C1F">
      <w:pPr>
        <w:autoSpaceDE w:val="0"/>
        <w:autoSpaceDN w:val="0"/>
        <w:adjustRightInd w:val="0"/>
        <w:rPr>
          <w:lang w:val="en-GB"/>
        </w:rPr>
      </w:pPr>
      <w:r w:rsidRPr="00E31E3B">
        <w:rPr>
          <w:lang w:val="en-GB"/>
        </w:rPr>
        <w:t xml:space="preserve">Further, the LITA declared on 7 April 2020 that Luxembourg companies may request a deferral of due VAT payments. The deferral may be requested either </w:t>
      </w:r>
    </w:p>
    <w:p w14:paraId="609E3DA8" w14:textId="77777777" w:rsidR="00E31E3B" w:rsidRDefault="00E31E3B" w:rsidP="00831C1F">
      <w:pPr>
        <w:autoSpaceDE w:val="0"/>
        <w:autoSpaceDN w:val="0"/>
        <w:adjustRightInd w:val="0"/>
        <w:rPr>
          <w:lang w:val="en-GB"/>
        </w:rPr>
      </w:pPr>
    </w:p>
    <w:p w14:paraId="0F6B7DC6" w14:textId="658B6D1A" w:rsidR="00E31E3B" w:rsidRDefault="00E31E3B" w:rsidP="00831C1F">
      <w:pPr>
        <w:pStyle w:val="ListParagraph"/>
        <w:numPr>
          <w:ilvl w:val="0"/>
          <w:numId w:val="12"/>
        </w:numPr>
        <w:autoSpaceDE w:val="0"/>
        <w:autoSpaceDN w:val="0"/>
        <w:adjustRightInd w:val="0"/>
        <w:ind w:left="426" w:hanging="426"/>
        <w:rPr>
          <w:b w:val="0"/>
          <w:lang w:val="en-GB"/>
        </w:rPr>
      </w:pPr>
      <w:r w:rsidRPr="00E31E3B">
        <w:rPr>
          <w:b w:val="0"/>
          <w:lang w:val="en-GB"/>
        </w:rPr>
        <w:t xml:space="preserve">through </w:t>
      </w:r>
      <w:hyperlink r:id="rId21" w:history="1">
        <w:r w:rsidRPr="006C6DD4">
          <w:rPr>
            <w:rStyle w:val="Hyperlink"/>
            <w:rFonts w:cstheme="minorHAnsi"/>
            <w:b w:val="0"/>
            <w:color w:val="00839B"/>
            <w:szCs w:val="20"/>
            <w:lang w:val="en-GB"/>
          </w:rPr>
          <w:t>https://guichet.public.lu/fr/myguichet.html</w:t>
        </w:r>
      </w:hyperlink>
    </w:p>
    <w:p w14:paraId="31B05077" w14:textId="170E64AE" w:rsidR="00E31E3B" w:rsidRDefault="00AB55B2" w:rsidP="00831C1F">
      <w:pPr>
        <w:pStyle w:val="ListParagraph"/>
        <w:numPr>
          <w:ilvl w:val="0"/>
          <w:numId w:val="0"/>
        </w:numPr>
        <w:autoSpaceDE w:val="0"/>
        <w:autoSpaceDN w:val="0"/>
        <w:adjustRightInd w:val="0"/>
        <w:ind w:left="426" w:hanging="426"/>
        <w:rPr>
          <w:b w:val="0"/>
          <w:lang w:val="en-GB"/>
        </w:rPr>
      </w:pPr>
      <w:r>
        <w:rPr>
          <w:b w:val="0"/>
          <w:lang w:val="en-GB"/>
        </w:rPr>
        <w:tab/>
      </w:r>
      <w:proofErr w:type="gramStart"/>
      <w:r w:rsidR="00E31E3B" w:rsidRPr="00E31E3B">
        <w:rPr>
          <w:b w:val="0"/>
          <w:lang w:val="en-GB"/>
        </w:rPr>
        <w:t>without</w:t>
      </w:r>
      <w:proofErr w:type="gramEnd"/>
      <w:r w:rsidR="00E31E3B" w:rsidRPr="00E31E3B">
        <w:rPr>
          <w:b w:val="0"/>
          <w:lang w:val="en-GB"/>
        </w:rPr>
        <w:t xml:space="preserve"> </w:t>
      </w:r>
      <w:proofErr w:type="spellStart"/>
      <w:r w:rsidR="00E31E3B" w:rsidRPr="00E31E3B">
        <w:rPr>
          <w:b w:val="0"/>
          <w:lang w:val="en-GB"/>
        </w:rPr>
        <w:t>LuxTrust</w:t>
      </w:r>
      <w:proofErr w:type="spellEnd"/>
      <w:r w:rsidR="00E31E3B" w:rsidRPr="00E31E3B">
        <w:rPr>
          <w:b w:val="0"/>
          <w:lang w:val="en-GB"/>
        </w:rPr>
        <w:t xml:space="preserve"> </w:t>
      </w:r>
      <w:r w:rsidR="005F6BC8">
        <w:rPr>
          <w:b w:val="0"/>
          <w:lang w:val="en-GB"/>
        </w:rPr>
        <w:t>certificate,</w:t>
      </w:r>
    </w:p>
    <w:p w14:paraId="2195C48C" w14:textId="77777777" w:rsidR="005F6BC8" w:rsidRPr="00E31E3B" w:rsidRDefault="005F6BC8" w:rsidP="00831C1F">
      <w:pPr>
        <w:pStyle w:val="ListParagraph"/>
        <w:numPr>
          <w:ilvl w:val="0"/>
          <w:numId w:val="0"/>
        </w:numPr>
        <w:autoSpaceDE w:val="0"/>
        <w:autoSpaceDN w:val="0"/>
        <w:adjustRightInd w:val="0"/>
        <w:ind w:left="426" w:hanging="426"/>
        <w:rPr>
          <w:b w:val="0"/>
          <w:lang w:val="en-GB"/>
        </w:rPr>
      </w:pPr>
    </w:p>
    <w:p w14:paraId="208C8404" w14:textId="09CBF941" w:rsidR="00E31E3B" w:rsidRDefault="00E31E3B" w:rsidP="00831C1F">
      <w:pPr>
        <w:pStyle w:val="ListParagraph"/>
        <w:numPr>
          <w:ilvl w:val="0"/>
          <w:numId w:val="12"/>
        </w:numPr>
        <w:autoSpaceDE w:val="0"/>
        <w:autoSpaceDN w:val="0"/>
        <w:adjustRightInd w:val="0"/>
        <w:ind w:left="426" w:hanging="426"/>
        <w:rPr>
          <w:b w:val="0"/>
          <w:lang w:val="en-GB"/>
        </w:rPr>
      </w:pPr>
      <w:r w:rsidRPr="00E31E3B">
        <w:rPr>
          <w:b w:val="0"/>
          <w:lang w:val="en-GB"/>
        </w:rPr>
        <w:t xml:space="preserve">directly by the manager or director of the Luxembourg entity or </w:t>
      </w:r>
    </w:p>
    <w:p w14:paraId="166DC996" w14:textId="77777777" w:rsidR="005F6BC8" w:rsidRPr="00E31E3B" w:rsidRDefault="005F6BC8" w:rsidP="00831C1F">
      <w:pPr>
        <w:pStyle w:val="ListParagraph"/>
        <w:numPr>
          <w:ilvl w:val="0"/>
          <w:numId w:val="0"/>
        </w:numPr>
        <w:autoSpaceDE w:val="0"/>
        <w:autoSpaceDN w:val="0"/>
        <w:adjustRightInd w:val="0"/>
        <w:ind w:left="426" w:hanging="426"/>
        <w:rPr>
          <w:b w:val="0"/>
          <w:lang w:val="en-GB"/>
        </w:rPr>
      </w:pPr>
    </w:p>
    <w:p w14:paraId="034192E8" w14:textId="66AE03A8" w:rsidR="00995610" w:rsidRDefault="00E31E3B" w:rsidP="00831C1F">
      <w:pPr>
        <w:pStyle w:val="ListParagraph"/>
        <w:numPr>
          <w:ilvl w:val="0"/>
          <w:numId w:val="12"/>
        </w:numPr>
        <w:autoSpaceDE w:val="0"/>
        <w:autoSpaceDN w:val="0"/>
        <w:adjustRightInd w:val="0"/>
        <w:ind w:left="426" w:hanging="426"/>
        <w:rPr>
          <w:b w:val="0"/>
          <w:lang w:val="en-GB"/>
        </w:rPr>
      </w:pPr>
      <w:proofErr w:type="gramStart"/>
      <w:r w:rsidRPr="00E31E3B">
        <w:rPr>
          <w:b w:val="0"/>
          <w:lang w:val="en-GB"/>
        </w:rPr>
        <w:t>indirectly</w:t>
      </w:r>
      <w:proofErr w:type="gramEnd"/>
      <w:r w:rsidRPr="00E31E3B">
        <w:rPr>
          <w:b w:val="0"/>
          <w:lang w:val="en-GB"/>
        </w:rPr>
        <w:t xml:space="preserve"> by any representative of the entity.</w:t>
      </w:r>
    </w:p>
    <w:p w14:paraId="6526DE4E" w14:textId="77777777" w:rsidR="00945AEC" w:rsidRDefault="00945AEC" w:rsidP="00831C1F">
      <w:pPr>
        <w:rPr>
          <w:lang w:val="en-US"/>
        </w:rPr>
      </w:pPr>
    </w:p>
    <w:p w14:paraId="1F2B4203" w14:textId="7962C6F9" w:rsidR="00945AEC" w:rsidRPr="00297E55" w:rsidRDefault="00945AEC" w:rsidP="00831C1F">
      <w:pPr>
        <w:pStyle w:val="ListParagraph"/>
        <w:numPr>
          <w:ilvl w:val="0"/>
          <w:numId w:val="11"/>
        </w:numPr>
        <w:ind w:left="426" w:hanging="426"/>
        <w:rPr>
          <w:lang w:val="en-US"/>
        </w:rPr>
      </w:pPr>
      <w:r w:rsidRPr="00163988">
        <w:rPr>
          <w:lang w:val="en-US"/>
        </w:rPr>
        <w:t>Filing of</w:t>
      </w:r>
      <w:r w:rsidR="000562EC">
        <w:rPr>
          <w:lang w:val="en-US"/>
        </w:rPr>
        <w:t xml:space="preserve"> t</w:t>
      </w:r>
      <w:r>
        <w:rPr>
          <w:lang w:val="en-US"/>
        </w:rPr>
        <w:t>ax returns</w:t>
      </w:r>
    </w:p>
    <w:p w14:paraId="615D8B08" w14:textId="77777777" w:rsidR="00945AEC" w:rsidRPr="00945AEC" w:rsidRDefault="00945AEC" w:rsidP="00831C1F">
      <w:pPr>
        <w:autoSpaceDE w:val="0"/>
        <w:autoSpaceDN w:val="0"/>
        <w:adjustRightInd w:val="0"/>
        <w:rPr>
          <w:lang w:val="en-GB"/>
        </w:rPr>
      </w:pPr>
    </w:p>
    <w:p w14:paraId="12FFE74E" w14:textId="36CFEFD0" w:rsidR="00B138E9" w:rsidRDefault="00F772DB" w:rsidP="00831C1F">
      <w:pPr>
        <w:rPr>
          <w:lang w:val="en-GB"/>
        </w:rPr>
      </w:pPr>
      <w:r w:rsidRPr="00F772DB">
        <w:rPr>
          <w:lang w:val="en-GB"/>
        </w:rPr>
        <w:t>With regard to Luxembourg VAT, the LITA declared that no late interest payments would apply on any potential delay with respect to the filing of any VAT return until further notice.</w:t>
      </w:r>
    </w:p>
    <w:p w14:paraId="506BC7CC" w14:textId="77777777" w:rsidR="00945AEC" w:rsidRPr="00163988" w:rsidRDefault="00945AEC" w:rsidP="00831C1F">
      <w:pPr>
        <w:rPr>
          <w:lang w:val="en-GB"/>
        </w:rPr>
      </w:pPr>
    </w:p>
    <w:p w14:paraId="587CA065" w14:textId="72623025" w:rsidR="00F01EA6" w:rsidRPr="00827562" w:rsidRDefault="00163988" w:rsidP="00831C1F">
      <w:pPr>
        <w:pStyle w:val="ListParagraph"/>
        <w:ind w:left="378" w:hanging="378"/>
      </w:pPr>
      <w:r w:rsidRPr="00163988">
        <w:rPr>
          <w:lang w:val="en-US"/>
        </w:rPr>
        <w:t>Filing of annual accounts</w:t>
      </w:r>
    </w:p>
    <w:p w14:paraId="091E0EB5" w14:textId="36BF3A70" w:rsidR="00827562" w:rsidRDefault="00827562" w:rsidP="00831C1F"/>
    <w:p w14:paraId="3D245AE1" w14:textId="005D649A" w:rsidR="00827562" w:rsidRPr="00827562" w:rsidRDefault="00827562" w:rsidP="00831C1F">
      <w:pPr>
        <w:pStyle w:val="ListParagraph"/>
        <w:numPr>
          <w:ilvl w:val="0"/>
          <w:numId w:val="18"/>
        </w:numPr>
        <w:ind w:left="426" w:hanging="436"/>
        <w:rPr>
          <w:lang w:val="en-GB"/>
        </w:rPr>
      </w:pPr>
      <w:r w:rsidRPr="00827562">
        <w:rPr>
          <w:lang w:val="en-GB"/>
        </w:rPr>
        <w:t>Extension granted by the Luxembourg Business Registers</w:t>
      </w:r>
    </w:p>
    <w:p w14:paraId="29EDCD94" w14:textId="13D97DE2" w:rsidR="002F5DB5" w:rsidRPr="00CC43A2" w:rsidRDefault="002F5DB5" w:rsidP="00831C1F">
      <w:pPr>
        <w:rPr>
          <w:b/>
          <w:lang w:val="en-US"/>
        </w:rPr>
      </w:pPr>
    </w:p>
    <w:p w14:paraId="78EDC195" w14:textId="77777777" w:rsidR="000562EC" w:rsidRDefault="000562EC" w:rsidP="00831C1F">
      <w:pPr>
        <w:rPr>
          <w:lang w:val="en-GB"/>
        </w:rPr>
      </w:pPr>
      <w:r w:rsidRPr="000562EC">
        <w:rPr>
          <w:lang w:val="en-GB"/>
        </w:rPr>
        <w:t>Luxembourg entities will benefit from an additional administrative period of 4 months for the filing of their 2019 annual accounts. Further, no surcharge will apply for possible failure to file the 2019 annual accounts within the extended deadlines until 30 November 2019.</w:t>
      </w:r>
    </w:p>
    <w:p w14:paraId="6B004589" w14:textId="77777777" w:rsidR="00391E69" w:rsidRPr="000562EC" w:rsidRDefault="00391E69" w:rsidP="00831C1F">
      <w:pPr>
        <w:rPr>
          <w:lang w:val="en-GB"/>
        </w:rPr>
      </w:pPr>
    </w:p>
    <w:p w14:paraId="50322EED" w14:textId="54286A5D" w:rsidR="00110148" w:rsidRDefault="000562EC" w:rsidP="00831C1F">
      <w:pPr>
        <w:autoSpaceDE w:val="0"/>
        <w:autoSpaceDN w:val="0"/>
        <w:adjustRightInd w:val="0"/>
        <w:rPr>
          <w:lang w:val="en-GB"/>
        </w:rPr>
      </w:pPr>
      <w:r w:rsidRPr="000562EC">
        <w:rPr>
          <w:lang w:val="en-GB"/>
        </w:rPr>
        <w:t>As a result, for a financial year ending for instance on 31 December 2019, the filing of annual accounts will be subject to the standard administrative costs of € 19 excluding VAT until 30 November 2020.</w:t>
      </w:r>
    </w:p>
    <w:p w14:paraId="38EC9768" w14:textId="1F00F25E" w:rsidR="005F6BC8" w:rsidRDefault="005F6BC8" w:rsidP="00831C1F">
      <w:pPr>
        <w:autoSpaceDE w:val="0"/>
        <w:autoSpaceDN w:val="0"/>
        <w:adjustRightInd w:val="0"/>
        <w:rPr>
          <w:lang w:val="en-GB"/>
        </w:rPr>
      </w:pPr>
    </w:p>
    <w:p w14:paraId="77016D0C" w14:textId="45E82BAF" w:rsidR="005F6BC8" w:rsidRPr="00827562" w:rsidRDefault="005F6BC8" w:rsidP="00831C1F">
      <w:pPr>
        <w:pStyle w:val="ListParagraph"/>
        <w:numPr>
          <w:ilvl w:val="0"/>
          <w:numId w:val="18"/>
        </w:numPr>
        <w:ind w:left="426" w:hanging="436"/>
        <w:rPr>
          <w:lang w:val="en-GB"/>
        </w:rPr>
      </w:pPr>
      <w:r>
        <w:rPr>
          <w:lang w:val="en-US"/>
        </w:rPr>
        <w:lastRenderedPageBreak/>
        <w:t>Draft bill introducing extended deadlines for the filing of annual accounts</w:t>
      </w:r>
    </w:p>
    <w:p w14:paraId="4A2FEA84" w14:textId="77777777" w:rsidR="0009312B" w:rsidRDefault="0009312B" w:rsidP="00831C1F">
      <w:pPr>
        <w:autoSpaceDE w:val="0"/>
        <w:autoSpaceDN w:val="0"/>
        <w:adjustRightInd w:val="0"/>
        <w:rPr>
          <w:lang w:val="en-GB"/>
        </w:rPr>
      </w:pPr>
    </w:p>
    <w:p w14:paraId="32C9BDCF" w14:textId="77777777" w:rsidR="00392A4D" w:rsidRDefault="00392A4D" w:rsidP="00831C1F">
      <w:pPr>
        <w:pStyle w:val="Text1"/>
        <w:spacing w:after="0" w:line="260" w:lineRule="exact"/>
        <w:ind w:left="0"/>
        <w:rPr>
          <w:color w:val="263943" w:themeColor="accent4"/>
          <w:sz w:val="20"/>
          <w:lang w:val="en-GB"/>
        </w:rPr>
      </w:pPr>
      <w:r w:rsidRPr="00392A4D">
        <w:rPr>
          <w:color w:val="263943" w:themeColor="accent4"/>
          <w:sz w:val="20"/>
          <w:lang w:val="en-GB"/>
        </w:rPr>
        <w:t>On 27 March 2020, the Luxembourg government deposited draft bill n° 7541 introducing a waiver to the Luxembourg law dated 19 December 2002 on the register of commerce and companies and the accounting and annual accounts of undertakings (the “</w:t>
      </w:r>
      <w:r w:rsidRPr="00392A4D">
        <w:rPr>
          <w:b/>
          <w:color w:val="263943" w:themeColor="accent4"/>
          <w:sz w:val="20"/>
          <w:lang w:val="en-GB"/>
        </w:rPr>
        <w:t>RCS Law</w:t>
      </w:r>
      <w:r w:rsidRPr="00392A4D">
        <w:rPr>
          <w:color w:val="263943" w:themeColor="accent4"/>
          <w:sz w:val="20"/>
          <w:lang w:val="en-GB"/>
        </w:rPr>
        <w:t>”) by foreseeing an extension of three months for:</w:t>
      </w:r>
    </w:p>
    <w:p w14:paraId="2669C721" w14:textId="77777777" w:rsidR="00392A4D" w:rsidRPr="00392A4D" w:rsidRDefault="00392A4D" w:rsidP="00831C1F">
      <w:pPr>
        <w:pStyle w:val="Text1"/>
        <w:spacing w:after="0" w:line="260" w:lineRule="exact"/>
        <w:ind w:left="0"/>
        <w:rPr>
          <w:color w:val="263943" w:themeColor="accent4"/>
          <w:sz w:val="20"/>
          <w:lang w:val="en-GB"/>
        </w:rPr>
      </w:pPr>
    </w:p>
    <w:p w14:paraId="00838F76" w14:textId="77777777" w:rsidR="00392A4D" w:rsidRDefault="00392A4D" w:rsidP="00831C1F">
      <w:pPr>
        <w:pStyle w:val="Text1"/>
        <w:numPr>
          <w:ilvl w:val="0"/>
          <w:numId w:val="15"/>
        </w:numPr>
        <w:spacing w:after="0" w:line="260" w:lineRule="exact"/>
        <w:rPr>
          <w:color w:val="263943" w:themeColor="accent4"/>
          <w:sz w:val="20"/>
          <w:lang w:val="en-GB"/>
        </w:rPr>
      </w:pPr>
      <w:r w:rsidRPr="00392A4D">
        <w:rPr>
          <w:color w:val="263943" w:themeColor="accent4"/>
          <w:sz w:val="20"/>
          <w:lang w:val="en-GB"/>
        </w:rPr>
        <w:t>the communication by executive bodies to shareholders of the annual accounts and consolidated accounts (i.e. until nine months after the end of the financial year); and</w:t>
      </w:r>
    </w:p>
    <w:p w14:paraId="07A7F1B2" w14:textId="77777777" w:rsidR="005F6BC8" w:rsidRDefault="005F6BC8" w:rsidP="00831C1F">
      <w:pPr>
        <w:pStyle w:val="Text1"/>
        <w:spacing w:after="0" w:line="260" w:lineRule="exact"/>
        <w:ind w:left="360"/>
        <w:rPr>
          <w:color w:val="263943" w:themeColor="accent4"/>
          <w:sz w:val="20"/>
          <w:lang w:val="en-GB"/>
        </w:rPr>
      </w:pPr>
    </w:p>
    <w:p w14:paraId="52234C80" w14:textId="77777777" w:rsidR="00392A4D" w:rsidRDefault="00392A4D" w:rsidP="00831C1F">
      <w:pPr>
        <w:pStyle w:val="Text1"/>
        <w:numPr>
          <w:ilvl w:val="0"/>
          <w:numId w:val="15"/>
        </w:numPr>
        <w:spacing w:after="0" w:line="260" w:lineRule="exact"/>
        <w:rPr>
          <w:color w:val="263943" w:themeColor="accent4"/>
          <w:sz w:val="20"/>
          <w:lang w:val="en-GB"/>
        </w:rPr>
      </w:pPr>
      <w:proofErr w:type="gramStart"/>
      <w:r w:rsidRPr="00392A4D">
        <w:rPr>
          <w:color w:val="263943" w:themeColor="accent4"/>
          <w:sz w:val="20"/>
          <w:lang w:val="en-GB"/>
        </w:rPr>
        <w:t>the</w:t>
      </w:r>
      <w:proofErr w:type="gramEnd"/>
      <w:r w:rsidRPr="00392A4D">
        <w:rPr>
          <w:color w:val="263943" w:themeColor="accent4"/>
          <w:sz w:val="20"/>
          <w:lang w:val="en-GB"/>
        </w:rPr>
        <w:t xml:space="preserve"> filing and publication of the annual accounts and consolidated accounts (i.e. 31 October 2020 for companies whose financial year ended on 31 December 2019).</w:t>
      </w:r>
    </w:p>
    <w:p w14:paraId="701D7BC7" w14:textId="77777777" w:rsidR="00392A4D" w:rsidRPr="00392A4D" w:rsidRDefault="00392A4D" w:rsidP="00831C1F">
      <w:pPr>
        <w:rPr>
          <w:lang w:val="en-GB"/>
        </w:rPr>
      </w:pPr>
    </w:p>
    <w:p w14:paraId="6A5CA0DE" w14:textId="2F3AB1E7" w:rsidR="0009312B" w:rsidRPr="00163988" w:rsidRDefault="00392A4D" w:rsidP="00831C1F">
      <w:pPr>
        <w:autoSpaceDE w:val="0"/>
        <w:autoSpaceDN w:val="0"/>
        <w:adjustRightInd w:val="0"/>
        <w:rPr>
          <w:lang w:val="en-GB"/>
        </w:rPr>
      </w:pPr>
      <w:r w:rsidRPr="00392A4D">
        <w:rPr>
          <w:lang w:val="en-GB"/>
        </w:rPr>
        <w:t>In its comment dated 3 April 2020, the State Council raised that the RCS Law being based on the EU law (i.e. Directive 2013/34/EU dated 26 June 2013)</w:t>
      </w:r>
      <w:proofErr w:type="gramStart"/>
      <w:r w:rsidRPr="00392A4D">
        <w:rPr>
          <w:lang w:val="en-GB"/>
        </w:rPr>
        <w:t>,</w:t>
      </w:r>
      <w:proofErr w:type="gramEnd"/>
      <w:r w:rsidRPr="00392A4D">
        <w:rPr>
          <w:lang w:val="en-GB"/>
        </w:rPr>
        <w:t xml:space="preserve"> the provisions of the bill should comply with EU law. If not, the State Council expressed that it would not grant the exemption of the second vote by the Luxembourg parliament as foreseen in the Luxembourg legislative procedure.</w:t>
      </w:r>
    </w:p>
    <w:p w14:paraId="01ABEF15" w14:textId="239EFCC8" w:rsidR="000902B5" w:rsidRPr="00163988" w:rsidRDefault="000902B5" w:rsidP="00831C1F">
      <w:pPr>
        <w:rPr>
          <w:lang w:val="en-GB"/>
        </w:rPr>
      </w:pPr>
    </w:p>
    <w:p w14:paraId="0D50E07B" w14:textId="384801A0" w:rsidR="000902B5" w:rsidRPr="00E252AE" w:rsidRDefault="00163988" w:rsidP="00831C1F">
      <w:pPr>
        <w:pStyle w:val="ListParagraph"/>
        <w:ind w:left="378" w:hanging="378"/>
        <w:rPr>
          <w:lang w:val="en-US"/>
        </w:rPr>
      </w:pPr>
      <w:r w:rsidRPr="00163988">
        <w:rPr>
          <w:lang w:val="en-US"/>
        </w:rPr>
        <w:t>Computation days for cross-border workers</w:t>
      </w:r>
    </w:p>
    <w:p w14:paraId="141A64DC" w14:textId="77777777" w:rsidR="00E252AE" w:rsidRPr="00E252AE" w:rsidRDefault="00E252AE" w:rsidP="00831C1F">
      <w:pPr>
        <w:pStyle w:val="ListParagraph"/>
        <w:numPr>
          <w:ilvl w:val="0"/>
          <w:numId w:val="0"/>
        </w:numPr>
        <w:jc w:val="both"/>
        <w:rPr>
          <w:b w:val="0"/>
          <w:lang w:val="en-US"/>
        </w:rPr>
      </w:pPr>
    </w:p>
    <w:p w14:paraId="2BA7317D" w14:textId="776CDBA4" w:rsidR="00E252AE" w:rsidRPr="00392A4D" w:rsidRDefault="00392A4D" w:rsidP="00831C1F">
      <w:pPr>
        <w:autoSpaceDE w:val="0"/>
        <w:autoSpaceDN w:val="0"/>
        <w:adjustRightInd w:val="0"/>
        <w:rPr>
          <w:lang w:val="en-GB"/>
        </w:rPr>
      </w:pPr>
      <w:r w:rsidRPr="00392A4D">
        <w:rPr>
          <w:lang w:val="en-GB"/>
        </w:rPr>
        <w:t>In principle, the respective double tax treaties entered into between Luxembourg and France, Germany and Belgium allow cross-border workers to perform teleworking during a limited number of days annually without triggering any taxation in their respective countries of residency (for French cross border workers 29 days, for Belgian cross border workers 24 days and for German cross border workers 19 days).</w:t>
      </w:r>
    </w:p>
    <w:p w14:paraId="6EBCD9C3" w14:textId="77777777" w:rsidR="00163988" w:rsidRDefault="00163988" w:rsidP="00831C1F">
      <w:pPr>
        <w:autoSpaceDE w:val="0"/>
        <w:autoSpaceDN w:val="0"/>
        <w:adjustRightInd w:val="0"/>
        <w:rPr>
          <w:lang w:val="en-US"/>
        </w:rPr>
      </w:pPr>
    </w:p>
    <w:p w14:paraId="23A74768" w14:textId="0DAACDC1" w:rsidR="007768D2" w:rsidRPr="00EC43D9" w:rsidRDefault="00EC43D9" w:rsidP="00831C1F">
      <w:pPr>
        <w:autoSpaceDE w:val="0"/>
        <w:autoSpaceDN w:val="0"/>
        <w:adjustRightInd w:val="0"/>
        <w:rPr>
          <w:lang w:val="en-GB"/>
        </w:rPr>
      </w:pPr>
      <w:r w:rsidRPr="00EC43D9">
        <w:rPr>
          <w:lang w:val="en-GB"/>
        </w:rPr>
        <w:t xml:space="preserve">In view of the current situation for </w:t>
      </w:r>
      <w:r w:rsidRPr="00EC43D9">
        <w:rPr>
          <w:b/>
          <w:lang w:val="en-GB"/>
        </w:rPr>
        <w:t>French and Belgian cross-border workers</w:t>
      </w:r>
      <w:r w:rsidRPr="00EC43D9">
        <w:rPr>
          <w:lang w:val="en-GB"/>
        </w:rPr>
        <w:t>, the limit of days of teleworking per year will not be counted retroactively as from 14 March 2020 until further notice. This has been agreed with the French and Belgian government.</w:t>
      </w:r>
    </w:p>
    <w:p w14:paraId="1E787199" w14:textId="77777777" w:rsidR="00EC43D9" w:rsidRPr="007768D2" w:rsidRDefault="00EC43D9" w:rsidP="00831C1F">
      <w:pPr>
        <w:autoSpaceDE w:val="0"/>
        <w:autoSpaceDN w:val="0"/>
        <w:adjustRightInd w:val="0"/>
        <w:rPr>
          <w:lang w:val="en-GB"/>
        </w:rPr>
      </w:pPr>
    </w:p>
    <w:p w14:paraId="14BEC42B" w14:textId="77777777" w:rsidR="00EC43D9" w:rsidRDefault="00EC43D9" w:rsidP="00831C1F">
      <w:pPr>
        <w:rPr>
          <w:lang w:val="en-GB"/>
        </w:rPr>
      </w:pPr>
      <w:r w:rsidRPr="00EC43D9">
        <w:rPr>
          <w:lang w:val="en-GB"/>
        </w:rPr>
        <w:t>Teleworking for more than 24 working days in Belgium or 29 working days in France in 2020 should not trigger taxation of (a portion of) the employee’s remuneration in Belgium or France.</w:t>
      </w:r>
    </w:p>
    <w:p w14:paraId="23ECAFD5" w14:textId="77777777" w:rsidR="00EC43D9" w:rsidRPr="00EC43D9" w:rsidRDefault="00EC43D9" w:rsidP="00831C1F">
      <w:pPr>
        <w:rPr>
          <w:lang w:val="en-GB"/>
        </w:rPr>
      </w:pPr>
    </w:p>
    <w:p w14:paraId="75786AA1" w14:textId="77777777" w:rsidR="00EC43D9" w:rsidRDefault="00EC43D9" w:rsidP="00831C1F">
      <w:pPr>
        <w:rPr>
          <w:rFonts w:cstheme="minorHAnsi"/>
          <w:sz w:val="24"/>
          <w:szCs w:val="24"/>
          <w:lang w:val="en-GB"/>
        </w:rPr>
      </w:pPr>
      <w:r w:rsidRPr="00EC43D9">
        <w:rPr>
          <w:b/>
          <w:u w:val="single"/>
          <w:lang w:val="en-GB"/>
        </w:rPr>
        <w:t>On 3 April 2020</w:t>
      </w:r>
      <w:r w:rsidRPr="00EC43D9">
        <w:rPr>
          <w:lang w:val="en-GB"/>
        </w:rPr>
        <w:t xml:space="preserve">, the </w:t>
      </w:r>
      <w:r w:rsidRPr="00EC43D9">
        <w:rPr>
          <w:b/>
          <w:lang w:val="en-GB"/>
        </w:rPr>
        <w:t>German and Luxembourg authorities</w:t>
      </w:r>
      <w:r w:rsidRPr="00EC43D9">
        <w:rPr>
          <w:lang w:val="en-GB"/>
        </w:rPr>
        <w:t xml:space="preserve"> signed a mutual agreement waiving the limit of days of teleworking being </w:t>
      </w:r>
      <w:r w:rsidRPr="00EC43D9">
        <w:rPr>
          <w:b/>
          <w:u w:val="single"/>
          <w:lang w:val="en-GB"/>
        </w:rPr>
        <w:t>retroactively applicable from 11 March 2020 until 30 April 2020</w:t>
      </w:r>
      <w:r w:rsidRPr="00EC43D9">
        <w:rPr>
          <w:lang w:val="en-GB"/>
        </w:rPr>
        <w:t xml:space="preserve"> (the deadline is automatically extended on a monthly basis until explicit termination of the agreement). </w:t>
      </w:r>
    </w:p>
    <w:p w14:paraId="5DFAF23E" w14:textId="07B3B8A2" w:rsidR="00163988" w:rsidRPr="008C2BB2" w:rsidRDefault="00163988" w:rsidP="00831C1F">
      <w:pPr>
        <w:autoSpaceDE w:val="0"/>
        <w:autoSpaceDN w:val="0"/>
        <w:adjustRightInd w:val="0"/>
        <w:rPr>
          <w:lang w:val="en-GB"/>
        </w:rPr>
      </w:pPr>
    </w:p>
    <w:p w14:paraId="48FA6B33" w14:textId="1B0762BC" w:rsidR="00E252AE" w:rsidRDefault="003F6D09" w:rsidP="00831C1F">
      <w:pPr>
        <w:pStyle w:val="ListParagraph"/>
        <w:ind w:left="284" w:hanging="284"/>
        <w:rPr>
          <w:lang w:val="en-GB"/>
        </w:rPr>
      </w:pPr>
      <w:r>
        <w:rPr>
          <w:lang w:val="en-GB"/>
        </w:rPr>
        <w:t>Interruption for deadlines related to tax disputes</w:t>
      </w:r>
    </w:p>
    <w:p w14:paraId="513349D6" w14:textId="30784E0A" w:rsidR="00462A2E" w:rsidRDefault="00462A2E" w:rsidP="00831C1F">
      <w:pPr>
        <w:rPr>
          <w:lang w:val="en-GB"/>
        </w:rPr>
      </w:pPr>
    </w:p>
    <w:p w14:paraId="269CBEC1" w14:textId="4B385085" w:rsidR="00462A2E" w:rsidRDefault="00462A2E" w:rsidP="00831C1F">
      <w:pPr>
        <w:rPr>
          <w:lang w:val="en-GB"/>
        </w:rPr>
      </w:pPr>
      <w:r w:rsidRPr="00462A2E">
        <w:rPr>
          <w:lang w:val="en-GB"/>
        </w:rPr>
        <w:t xml:space="preserve">Under Luxembourg law, claims against assessments made by the LTA may be filed within a period of three months starting from the notification of the assessment. However, </w:t>
      </w:r>
      <w:r w:rsidRPr="005F74E5">
        <w:rPr>
          <w:lang w:val="en-GB"/>
        </w:rPr>
        <w:t>bill n°7555 deposited on 7 April 2020 foresees an</w:t>
      </w:r>
      <w:r w:rsidRPr="0070609C">
        <w:rPr>
          <w:b/>
          <w:u w:val="single"/>
          <w:lang w:val="en-GB"/>
        </w:rPr>
        <w:t xml:space="preserve"> interruption of the three-month period until 30 June 2020</w:t>
      </w:r>
      <w:r w:rsidRPr="00462A2E">
        <w:rPr>
          <w:lang w:val="en-GB"/>
        </w:rPr>
        <w:t>.</w:t>
      </w:r>
    </w:p>
    <w:p w14:paraId="72AB4B65" w14:textId="77777777" w:rsidR="00462A2E" w:rsidRPr="00462A2E" w:rsidRDefault="00462A2E" w:rsidP="00831C1F">
      <w:pPr>
        <w:rPr>
          <w:lang w:val="en-GB"/>
        </w:rPr>
      </w:pPr>
    </w:p>
    <w:p w14:paraId="01C5C446" w14:textId="5773F4D4" w:rsidR="003F6D09" w:rsidRDefault="003F6D09" w:rsidP="00831C1F">
      <w:pPr>
        <w:pStyle w:val="ListParagraph"/>
        <w:ind w:left="284" w:hanging="284"/>
        <w:rPr>
          <w:lang w:val="en-GB"/>
        </w:rPr>
      </w:pPr>
      <w:r>
        <w:rPr>
          <w:lang w:val="en-GB"/>
        </w:rPr>
        <w:t>Recovery of due taxes</w:t>
      </w:r>
    </w:p>
    <w:p w14:paraId="50E900A4" w14:textId="50D70CE4" w:rsidR="00462A2E" w:rsidRDefault="00462A2E" w:rsidP="00831C1F">
      <w:pPr>
        <w:rPr>
          <w:lang w:val="en-GB"/>
        </w:rPr>
      </w:pPr>
    </w:p>
    <w:p w14:paraId="4B895859" w14:textId="77777777" w:rsidR="00462A2E" w:rsidRDefault="00462A2E" w:rsidP="00831C1F">
      <w:pPr>
        <w:rPr>
          <w:lang w:val="en-GB"/>
        </w:rPr>
      </w:pPr>
      <w:r w:rsidRPr="00462A2E">
        <w:rPr>
          <w:lang w:val="en-GB"/>
        </w:rPr>
        <w:t>According to the provisions of bill n°7555, the following claims expiring on 31 December 2020 will be enforceable until 31 December 2021:</w:t>
      </w:r>
    </w:p>
    <w:p w14:paraId="760EB26C" w14:textId="77777777" w:rsidR="00462A2E" w:rsidRPr="00462A2E" w:rsidRDefault="00462A2E" w:rsidP="00831C1F">
      <w:pPr>
        <w:rPr>
          <w:lang w:val="en-GB"/>
        </w:rPr>
      </w:pPr>
    </w:p>
    <w:p w14:paraId="6F0F1BCE" w14:textId="77777777" w:rsidR="00462A2E" w:rsidRDefault="00462A2E" w:rsidP="00831C1F">
      <w:pPr>
        <w:widowControl w:val="0"/>
        <w:numPr>
          <w:ilvl w:val="0"/>
          <w:numId w:val="16"/>
        </w:numPr>
        <w:rPr>
          <w:lang w:val="en-GB"/>
        </w:rPr>
      </w:pPr>
      <w:r w:rsidRPr="00462A2E">
        <w:rPr>
          <w:lang w:val="en-GB"/>
        </w:rPr>
        <w:t xml:space="preserve">treasury claims; </w:t>
      </w:r>
    </w:p>
    <w:p w14:paraId="08DD2A0C" w14:textId="77777777" w:rsidR="00831C1F" w:rsidRPr="00462A2E" w:rsidRDefault="00831C1F" w:rsidP="00831C1F">
      <w:pPr>
        <w:widowControl w:val="0"/>
        <w:ind w:left="360"/>
        <w:rPr>
          <w:lang w:val="en-GB"/>
        </w:rPr>
      </w:pPr>
    </w:p>
    <w:p w14:paraId="31AAA6FF" w14:textId="77777777" w:rsidR="00462A2E" w:rsidRDefault="00462A2E" w:rsidP="00831C1F">
      <w:pPr>
        <w:widowControl w:val="0"/>
        <w:numPr>
          <w:ilvl w:val="0"/>
          <w:numId w:val="16"/>
        </w:numPr>
        <w:rPr>
          <w:lang w:val="en-GB"/>
        </w:rPr>
      </w:pPr>
      <w:r w:rsidRPr="00462A2E">
        <w:rPr>
          <w:lang w:val="en-GB"/>
        </w:rPr>
        <w:t xml:space="preserve">claims assigned to the LTA; </w:t>
      </w:r>
    </w:p>
    <w:p w14:paraId="27A2CDAD" w14:textId="77777777" w:rsidR="00831C1F" w:rsidRPr="00462A2E" w:rsidRDefault="00831C1F" w:rsidP="00831C1F">
      <w:pPr>
        <w:widowControl w:val="0"/>
        <w:ind w:left="360"/>
        <w:rPr>
          <w:lang w:val="en-GB"/>
        </w:rPr>
      </w:pPr>
    </w:p>
    <w:p w14:paraId="6D49D9DB" w14:textId="77777777" w:rsidR="00C160F7" w:rsidRDefault="00462A2E" w:rsidP="00831C1F">
      <w:pPr>
        <w:widowControl w:val="0"/>
        <w:numPr>
          <w:ilvl w:val="0"/>
          <w:numId w:val="16"/>
        </w:numPr>
        <w:rPr>
          <w:lang w:val="en-GB"/>
        </w:rPr>
      </w:pPr>
      <w:r w:rsidRPr="00C160F7">
        <w:rPr>
          <w:lang w:val="en-GB"/>
        </w:rPr>
        <w:t>claims assigned to the Grand Duchy of Luxembourg within the meaning of Directive 2010/24/EU of 16 March 2010 concerning mutual assistance for the recovery of claims relating to taxes, duties and other measures or on a bilateral or multilateral tax convention; and</w:t>
      </w:r>
    </w:p>
    <w:p w14:paraId="7B326E8C" w14:textId="77777777" w:rsidR="00831C1F" w:rsidRPr="00831C1F" w:rsidRDefault="00831C1F" w:rsidP="00831C1F">
      <w:pPr>
        <w:widowControl w:val="0"/>
        <w:ind w:left="360"/>
        <w:rPr>
          <w:lang w:val="en-GB"/>
        </w:rPr>
      </w:pPr>
    </w:p>
    <w:p w14:paraId="72DE8732" w14:textId="4537A3D7" w:rsidR="00462A2E" w:rsidRPr="00C160F7" w:rsidRDefault="00462A2E" w:rsidP="00831C1F">
      <w:pPr>
        <w:widowControl w:val="0"/>
        <w:numPr>
          <w:ilvl w:val="0"/>
          <w:numId w:val="16"/>
        </w:numPr>
        <w:rPr>
          <w:lang w:val="en-GB"/>
        </w:rPr>
      </w:pPr>
      <w:r w:rsidRPr="00C160F7">
        <w:rPr>
          <w:lang w:val="en-GB"/>
        </w:rPr>
        <w:t>Privileges and guarantees within the meaning of the law as of 27 November1933 relating to the recovery of direct contributions.</w:t>
      </w:r>
    </w:p>
    <w:p w14:paraId="02953D8F" w14:textId="27C0D27B" w:rsidR="00C160F7" w:rsidRDefault="00C160F7" w:rsidP="00831C1F">
      <w:pPr>
        <w:rPr>
          <w:lang w:val="en-GB"/>
        </w:rPr>
      </w:pPr>
    </w:p>
    <w:p w14:paraId="7E2D2AC7" w14:textId="77777777" w:rsidR="00831C1F" w:rsidRDefault="00831C1F" w:rsidP="00831C1F">
      <w:pPr>
        <w:rPr>
          <w:lang w:val="en-GB"/>
        </w:rPr>
      </w:pPr>
    </w:p>
    <w:p w14:paraId="25CF15EC" w14:textId="77777777" w:rsidR="00831C1F" w:rsidRDefault="00831C1F" w:rsidP="00831C1F">
      <w:pPr>
        <w:rPr>
          <w:lang w:val="en-GB"/>
        </w:rPr>
      </w:pPr>
    </w:p>
    <w:p w14:paraId="15F0F1AB" w14:textId="47FFF0E4" w:rsidR="003F6D09" w:rsidRDefault="003F6D09" w:rsidP="00831C1F">
      <w:pPr>
        <w:pStyle w:val="ListParagraph"/>
        <w:ind w:left="284" w:hanging="284"/>
        <w:rPr>
          <w:lang w:val="en-GB"/>
        </w:rPr>
      </w:pPr>
      <w:r>
        <w:rPr>
          <w:lang w:val="en-GB"/>
        </w:rPr>
        <w:lastRenderedPageBreak/>
        <w:t xml:space="preserve">Registration of </w:t>
      </w:r>
      <w:proofErr w:type="spellStart"/>
      <w:r>
        <w:rPr>
          <w:lang w:val="en-GB"/>
        </w:rPr>
        <w:t>priviliges</w:t>
      </w:r>
      <w:proofErr w:type="spellEnd"/>
    </w:p>
    <w:p w14:paraId="6F6110AA" w14:textId="34D89D7A" w:rsidR="00462A2E" w:rsidRDefault="00462A2E" w:rsidP="00831C1F">
      <w:pPr>
        <w:rPr>
          <w:lang w:val="en-GB"/>
        </w:rPr>
      </w:pPr>
    </w:p>
    <w:p w14:paraId="1E39878B" w14:textId="77777777" w:rsidR="00462A2E" w:rsidRPr="00462A2E" w:rsidRDefault="00462A2E" w:rsidP="00831C1F">
      <w:pPr>
        <w:pStyle w:val="Text1"/>
        <w:spacing w:after="0" w:line="260" w:lineRule="exact"/>
        <w:ind w:left="0"/>
        <w:rPr>
          <w:color w:val="263943" w:themeColor="accent4"/>
          <w:sz w:val="20"/>
          <w:lang w:val="en-GB"/>
        </w:rPr>
      </w:pPr>
      <w:r w:rsidRPr="00462A2E">
        <w:rPr>
          <w:color w:val="263943" w:themeColor="accent4"/>
          <w:sz w:val="20"/>
          <w:lang w:val="en-GB"/>
        </w:rPr>
        <w:t xml:space="preserve">According to the Mortgage Scheme Law, lenders and sellers entering into a sale agreement may register their privilege within 45 days following the execution of the agreement. Creditors being part of a sale agreement may register their general privilege within 45 days from the execution of the sale agreement. </w:t>
      </w:r>
    </w:p>
    <w:p w14:paraId="6A360131" w14:textId="059461BB" w:rsidR="00462A2E" w:rsidRDefault="00462A2E" w:rsidP="00831C1F">
      <w:pPr>
        <w:rPr>
          <w:lang w:val="en-GB"/>
        </w:rPr>
      </w:pPr>
      <w:r w:rsidRPr="00462A2E">
        <w:rPr>
          <w:lang w:val="en-GB"/>
        </w:rPr>
        <w:t xml:space="preserve">The bill n°7555 would extend the period of 45 days </w:t>
      </w:r>
      <w:r w:rsidRPr="00462A2E">
        <w:rPr>
          <w:u w:val="single"/>
          <w:lang w:val="en-GB"/>
        </w:rPr>
        <w:t>to 90 days</w:t>
      </w:r>
      <w:r>
        <w:rPr>
          <w:lang w:val="en-GB"/>
        </w:rPr>
        <w:t>.</w:t>
      </w:r>
    </w:p>
    <w:p w14:paraId="4056D2D7" w14:textId="77777777" w:rsidR="00462A2E" w:rsidRDefault="00462A2E" w:rsidP="00831C1F">
      <w:pPr>
        <w:rPr>
          <w:lang w:val="en-GB"/>
        </w:rPr>
      </w:pPr>
    </w:p>
    <w:p w14:paraId="31C1F315" w14:textId="45863560" w:rsidR="00462A2E" w:rsidRDefault="00462A2E" w:rsidP="00831C1F">
      <w:pPr>
        <w:rPr>
          <w:lang w:val="en-GB"/>
        </w:rPr>
      </w:pPr>
      <w:r w:rsidRPr="00462A2E">
        <w:rPr>
          <w:lang w:val="en-GB"/>
        </w:rPr>
        <w:t>Further, the Mortgage Scheme law provides for a deadline of 60 days for co-heirs and co-sharers to register their privilege.</w:t>
      </w:r>
    </w:p>
    <w:p w14:paraId="0DBCA5C3" w14:textId="77777777" w:rsidR="004141A9" w:rsidRPr="00462A2E" w:rsidRDefault="004141A9" w:rsidP="00831C1F">
      <w:pPr>
        <w:rPr>
          <w:lang w:val="en-GB"/>
        </w:rPr>
      </w:pPr>
    </w:p>
    <w:p w14:paraId="3BC767E2" w14:textId="77777777" w:rsidR="00462A2E" w:rsidRPr="00462A2E" w:rsidRDefault="00462A2E" w:rsidP="00831C1F">
      <w:pPr>
        <w:rPr>
          <w:lang w:val="en-GB"/>
        </w:rPr>
      </w:pPr>
      <w:r w:rsidRPr="00462A2E">
        <w:rPr>
          <w:lang w:val="en-GB"/>
        </w:rPr>
        <w:t xml:space="preserve">Bill n° 7555 will extend such deadline </w:t>
      </w:r>
      <w:r w:rsidRPr="00462A2E">
        <w:rPr>
          <w:u w:val="single"/>
          <w:lang w:val="en-GB"/>
        </w:rPr>
        <w:t>to 120 days</w:t>
      </w:r>
      <w:r w:rsidRPr="00462A2E">
        <w:rPr>
          <w:lang w:val="en-GB"/>
        </w:rPr>
        <w:t xml:space="preserve"> following the execution of the respective agreement.</w:t>
      </w:r>
    </w:p>
    <w:p w14:paraId="496B250C" w14:textId="77777777" w:rsidR="00462A2E" w:rsidRPr="00462A2E" w:rsidRDefault="00462A2E" w:rsidP="00831C1F">
      <w:pPr>
        <w:rPr>
          <w:lang w:val="en-GB"/>
        </w:rPr>
      </w:pPr>
    </w:p>
    <w:p w14:paraId="496BCF63" w14:textId="3E92460B" w:rsidR="003F6D09" w:rsidRDefault="003F6D09" w:rsidP="00831C1F">
      <w:pPr>
        <w:pStyle w:val="ListParagraph"/>
        <w:ind w:left="284" w:hanging="284"/>
        <w:rPr>
          <w:lang w:val="en-GB"/>
        </w:rPr>
      </w:pPr>
      <w:r>
        <w:rPr>
          <w:lang w:val="en-GB"/>
        </w:rPr>
        <w:t xml:space="preserve">Other tax measures – Defensive </w:t>
      </w:r>
      <w:proofErr w:type="spellStart"/>
      <w:r>
        <w:rPr>
          <w:lang w:val="en-GB"/>
        </w:rPr>
        <w:t>tas</w:t>
      </w:r>
      <w:proofErr w:type="spellEnd"/>
      <w:r>
        <w:rPr>
          <w:lang w:val="en-GB"/>
        </w:rPr>
        <w:t xml:space="preserve"> measures against non-cooperative jurisdictions</w:t>
      </w:r>
    </w:p>
    <w:p w14:paraId="01FEB556" w14:textId="71AE23CB" w:rsidR="00462A2E" w:rsidRDefault="00462A2E" w:rsidP="00831C1F">
      <w:pPr>
        <w:rPr>
          <w:lang w:val="en-GB"/>
        </w:rPr>
      </w:pPr>
    </w:p>
    <w:p w14:paraId="7B87AE75" w14:textId="77777777" w:rsidR="00462A2E" w:rsidRDefault="00462A2E" w:rsidP="00831C1F">
      <w:pPr>
        <w:pStyle w:val="Text1"/>
        <w:spacing w:after="0" w:line="260" w:lineRule="exact"/>
        <w:ind w:left="0"/>
        <w:rPr>
          <w:color w:val="263943" w:themeColor="accent4"/>
          <w:sz w:val="20"/>
          <w:lang w:val="en-GB"/>
        </w:rPr>
      </w:pPr>
      <w:r w:rsidRPr="00462A2E">
        <w:rPr>
          <w:color w:val="263943" w:themeColor="accent4"/>
          <w:sz w:val="20"/>
          <w:lang w:val="en-GB"/>
        </w:rPr>
        <w:t xml:space="preserve">On 30 March 2020, the Luxembourg government deposited </w:t>
      </w:r>
      <w:r w:rsidRPr="004B4F55">
        <w:rPr>
          <w:b/>
          <w:color w:val="263943" w:themeColor="accent4"/>
          <w:sz w:val="20"/>
          <w:lang w:val="en-GB"/>
        </w:rPr>
        <w:t>bill n°7547</w:t>
      </w:r>
      <w:r w:rsidRPr="00462A2E">
        <w:rPr>
          <w:color w:val="263943" w:themeColor="accent4"/>
          <w:sz w:val="20"/>
          <w:lang w:val="en-GB"/>
        </w:rPr>
        <w:t xml:space="preserve"> introducing defensive tax measures on specific payments made by Luxembourg taxpayers to entities residing in countries featuring on the list of non-cooperative tax jurisdictions also referred to as the “EU blacklist” being regularly updated and published by the ECOFIN.</w:t>
      </w:r>
    </w:p>
    <w:p w14:paraId="0A98568E" w14:textId="77777777" w:rsidR="001A66B0" w:rsidRPr="00462A2E" w:rsidRDefault="001A66B0" w:rsidP="00831C1F">
      <w:pPr>
        <w:pStyle w:val="Text1"/>
        <w:spacing w:after="0" w:line="260" w:lineRule="exact"/>
        <w:ind w:left="0"/>
        <w:rPr>
          <w:color w:val="263943" w:themeColor="accent4"/>
          <w:sz w:val="20"/>
          <w:lang w:val="en-GB"/>
        </w:rPr>
      </w:pPr>
    </w:p>
    <w:p w14:paraId="4D981B2B" w14:textId="4CF45D12" w:rsidR="004B4F55" w:rsidRDefault="00462A2E" w:rsidP="00831C1F">
      <w:pPr>
        <w:pStyle w:val="Text1"/>
        <w:spacing w:after="0" w:line="260" w:lineRule="exact"/>
        <w:ind w:left="0"/>
        <w:rPr>
          <w:color w:val="263943" w:themeColor="accent4"/>
          <w:sz w:val="20"/>
          <w:lang w:val="en-GB"/>
        </w:rPr>
      </w:pPr>
      <w:r w:rsidRPr="00462A2E">
        <w:rPr>
          <w:color w:val="263943" w:themeColor="accent4"/>
          <w:sz w:val="20"/>
          <w:lang w:val="en-GB"/>
        </w:rPr>
        <w:t>The bill provides for the introduction of a fifth paragraph to Article 168 (4) of the Luxembourg income tax law (“</w:t>
      </w:r>
      <w:r w:rsidRPr="004B4F55">
        <w:rPr>
          <w:b/>
          <w:color w:val="263943" w:themeColor="accent4"/>
          <w:sz w:val="20"/>
          <w:lang w:val="en-GB"/>
        </w:rPr>
        <w:t>LITL</w:t>
      </w:r>
      <w:r w:rsidRPr="00462A2E">
        <w:rPr>
          <w:color w:val="263943" w:themeColor="accent4"/>
          <w:sz w:val="20"/>
          <w:lang w:val="en-GB"/>
        </w:rPr>
        <w:t>”) waiving the general principle of deductibility of expenses set out by Article 45 LITL</w:t>
      </w:r>
      <w:r w:rsidRPr="003A3CD5">
        <w:rPr>
          <w:color w:val="263943" w:themeColor="accent4"/>
          <w:sz w:val="20"/>
          <w:vertAlign w:val="superscript"/>
        </w:rPr>
        <w:footnoteReference w:id="1"/>
      </w:r>
      <w:r w:rsidRPr="00462A2E">
        <w:rPr>
          <w:color w:val="263943" w:themeColor="accent4"/>
          <w:sz w:val="20"/>
          <w:lang w:val="en-GB"/>
        </w:rPr>
        <w:t xml:space="preserve">. According to the bill, the LTA may deny the deduction of interest and royalties paid to entities located in non-cooperative tax jurisdictions if the foreign entity qualifies </w:t>
      </w:r>
      <w:r w:rsidRPr="004B4F55">
        <w:rPr>
          <w:b/>
          <w:color w:val="263943" w:themeColor="accent4"/>
          <w:sz w:val="20"/>
          <w:lang w:val="en-GB"/>
        </w:rPr>
        <w:t>cumulatively</w:t>
      </w:r>
      <w:r w:rsidRPr="00462A2E">
        <w:rPr>
          <w:color w:val="263943" w:themeColor="accent4"/>
          <w:sz w:val="20"/>
          <w:lang w:val="en-GB"/>
        </w:rPr>
        <w:t xml:space="preserve"> as:</w:t>
      </w:r>
    </w:p>
    <w:p w14:paraId="192FF48C" w14:textId="77777777" w:rsidR="004141A9" w:rsidRDefault="004141A9" w:rsidP="00831C1F">
      <w:pPr>
        <w:pStyle w:val="Text1"/>
        <w:spacing w:after="0" w:line="260" w:lineRule="exact"/>
        <w:ind w:left="0"/>
        <w:rPr>
          <w:color w:val="263943" w:themeColor="accent4"/>
          <w:sz w:val="20"/>
          <w:lang w:val="en-GB"/>
        </w:rPr>
      </w:pPr>
    </w:p>
    <w:p w14:paraId="75481BB6" w14:textId="77777777" w:rsidR="00462A2E" w:rsidRDefault="00462A2E" w:rsidP="00831C1F">
      <w:pPr>
        <w:pStyle w:val="Text1"/>
        <w:numPr>
          <w:ilvl w:val="0"/>
          <w:numId w:val="17"/>
        </w:numPr>
        <w:spacing w:after="0" w:line="260" w:lineRule="exact"/>
        <w:rPr>
          <w:color w:val="263943" w:themeColor="accent4"/>
          <w:sz w:val="20"/>
          <w:lang w:val="en-GB"/>
        </w:rPr>
      </w:pPr>
      <w:r w:rsidRPr="00462A2E">
        <w:rPr>
          <w:color w:val="263943" w:themeColor="accent4"/>
          <w:sz w:val="20"/>
          <w:lang w:val="en-GB"/>
        </w:rPr>
        <w:t xml:space="preserve">a tax opaque entity, in the sense of Luxembourg law; </w:t>
      </w:r>
    </w:p>
    <w:p w14:paraId="27889CDD" w14:textId="77777777" w:rsidR="00831C1F" w:rsidRPr="00462A2E" w:rsidRDefault="00831C1F" w:rsidP="00831C1F">
      <w:pPr>
        <w:pStyle w:val="Text1"/>
        <w:spacing w:after="0" w:line="260" w:lineRule="exact"/>
        <w:ind w:left="360"/>
        <w:rPr>
          <w:color w:val="263943" w:themeColor="accent4"/>
          <w:sz w:val="20"/>
          <w:lang w:val="en-GB"/>
        </w:rPr>
      </w:pPr>
    </w:p>
    <w:p w14:paraId="6A5BF878" w14:textId="77777777" w:rsidR="00462A2E" w:rsidRDefault="00462A2E" w:rsidP="00831C1F">
      <w:pPr>
        <w:pStyle w:val="Text1"/>
        <w:numPr>
          <w:ilvl w:val="0"/>
          <w:numId w:val="17"/>
        </w:numPr>
        <w:spacing w:after="0" w:line="260" w:lineRule="exact"/>
        <w:rPr>
          <w:color w:val="263943" w:themeColor="accent4"/>
          <w:sz w:val="20"/>
          <w:lang w:val="en-GB"/>
        </w:rPr>
      </w:pPr>
      <w:r w:rsidRPr="00462A2E">
        <w:rPr>
          <w:color w:val="263943" w:themeColor="accent4"/>
          <w:sz w:val="20"/>
          <w:lang w:val="en-GB"/>
        </w:rPr>
        <w:t xml:space="preserve">an “associated enterprise” in the sense of Article 56 LITL; and </w:t>
      </w:r>
    </w:p>
    <w:p w14:paraId="65580E40" w14:textId="77777777" w:rsidR="00462A2E" w:rsidRDefault="00462A2E" w:rsidP="00831C1F">
      <w:pPr>
        <w:pStyle w:val="Text1"/>
        <w:numPr>
          <w:ilvl w:val="0"/>
          <w:numId w:val="17"/>
        </w:numPr>
        <w:spacing w:after="0" w:line="260" w:lineRule="exact"/>
        <w:rPr>
          <w:color w:val="263943" w:themeColor="accent4"/>
          <w:sz w:val="20"/>
          <w:lang w:val="en-GB"/>
        </w:rPr>
      </w:pPr>
      <w:proofErr w:type="gramStart"/>
      <w:r w:rsidRPr="00462A2E">
        <w:rPr>
          <w:color w:val="263943" w:themeColor="accent4"/>
          <w:sz w:val="20"/>
          <w:lang w:val="en-GB"/>
        </w:rPr>
        <w:lastRenderedPageBreak/>
        <w:t>the</w:t>
      </w:r>
      <w:proofErr w:type="gramEnd"/>
      <w:r w:rsidRPr="00462A2E">
        <w:rPr>
          <w:color w:val="263943" w:themeColor="accent4"/>
          <w:sz w:val="20"/>
          <w:lang w:val="en-GB"/>
        </w:rPr>
        <w:t xml:space="preserve"> Luxembourg taxpayer cannot justify that the interest and/or royalty payments were valid from a commercial point of view and reflected the economic reality of its business.</w:t>
      </w:r>
    </w:p>
    <w:p w14:paraId="7BE20E3B" w14:textId="77777777" w:rsidR="00831C1F" w:rsidRPr="00831C1F" w:rsidRDefault="00831C1F" w:rsidP="00831C1F">
      <w:pPr>
        <w:rPr>
          <w:lang w:val="en-GB"/>
        </w:rPr>
      </w:pPr>
    </w:p>
    <w:p w14:paraId="0D71CFA8" w14:textId="55A35108" w:rsidR="00462A2E" w:rsidRDefault="00462A2E" w:rsidP="00831C1F">
      <w:pPr>
        <w:pStyle w:val="Text1"/>
        <w:spacing w:after="0" w:line="260" w:lineRule="exact"/>
        <w:ind w:left="0"/>
        <w:rPr>
          <w:color w:val="263943" w:themeColor="accent4"/>
          <w:sz w:val="20"/>
          <w:lang w:val="en-GB"/>
        </w:rPr>
      </w:pPr>
      <w:r w:rsidRPr="00462A2E">
        <w:rPr>
          <w:color w:val="263943" w:themeColor="accent4"/>
          <w:sz w:val="20"/>
          <w:lang w:val="en-GB"/>
        </w:rPr>
        <w:t>It should be noted that payments made to a foreign partnership would not fall within the scope of this defensive measure. However, if the partnership or the foreign entity acts as a conduit, the actual beneficial owner will be considered for the above analysis.</w:t>
      </w:r>
    </w:p>
    <w:p w14:paraId="75688368" w14:textId="77777777" w:rsidR="005F74E5" w:rsidRPr="00462A2E" w:rsidRDefault="005F74E5" w:rsidP="00831C1F">
      <w:pPr>
        <w:pStyle w:val="Text1"/>
        <w:spacing w:after="0" w:line="260" w:lineRule="exact"/>
        <w:ind w:left="0"/>
        <w:rPr>
          <w:color w:val="263943" w:themeColor="accent4"/>
          <w:sz w:val="20"/>
          <w:lang w:val="en-GB"/>
        </w:rPr>
      </w:pPr>
    </w:p>
    <w:p w14:paraId="6E63472B" w14:textId="62382ACF" w:rsidR="00462A2E" w:rsidRDefault="00462A2E" w:rsidP="00831C1F">
      <w:pPr>
        <w:rPr>
          <w:lang w:val="en-GB"/>
        </w:rPr>
      </w:pPr>
      <w:r w:rsidRPr="00462A2E">
        <w:rPr>
          <w:lang w:val="en-GB"/>
        </w:rPr>
        <w:t>This measure should work in conjunction of Circular L.G. n°64 dated 7 May 2018, where Luxembourg companies entering into transactions with entities/persons located in non-cooperative tax jurisdictions are required to self- declare the transaction in their annual tax return.</w:t>
      </w:r>
    </w:p>
    <w:p w14:paraId="5F00C0FD" w14:textId="4D940729" w:rsidR="004B4F55" w:rsidRDefault="004B4F55" w:rsidP="00831C1F">
      <w:pPr>
        <w:rPr>
          <w:lang w:val="en-GB"/>
        </w:rPr>
      </w:pPr>
    </w:p>
    <w:p w14:paraId="25EB667E" w14:textId="77777777" w:rsidR="004B4F55" w:rsidRPr="004B4F55" w:rsidRDefault="004B4F55" w:rsidP="00831C1F">
      <w:pPr>
        <w:pStyle w:val="Text1"/>
        <w:spacing w:after="0" w:line="260" w:lineRule="exact"/>
        <w:ind w:left="0"/>
        <w:rPr>
          <w:color w:val="263943" w:themeColor="accent4"/>
          <w:sz w:val="20"/>
          <w:lang w:val="en-GB"/>
        </w:rPr>
      </w:pPr>
      <w:r w:rsidRPr="004B4F55">
        <w:rPr>
          <w:color w:val="263943" w:themeColor="accent4"/>
          <w:sz w:val="20"/>
          <w:lang w:val="en-GB"/>
        </w:rPr>
        <w:t xml:space="preserve">The scope of application of the bill being limited to entities residing in countries included in the EU blacklist, the new paragraph will include a domestic list of non-cooperative tax jurisdictions. </w:t>
      </w:r>
    </w:p>
    <w:p w14:paraId="52C7BB73" w14:textId="77777777" w:rsidR="004B4F55" w:rsidRPr="004B4F55" w:rsidRDefault="004B4F55" w:rsidP="00831C1F">
      <w:pPr>
        <w:pStyle w:val="Text1"/>
        <w:spacing w:after="0" w:line="260" w:lineRule="exact"/>
        <w:ind w:left="0"/>
        <w:rPr>
          <w:color w:val="263943" w:themeColor="accent4"/>
          <w:sz w:val="20"/>
          <w:lang w:val="en-GB"/>
        </w:rPr>
      </w:pPr>
      <w:r w:rsidRPr="004B4F55">
        <w:rPr>
          <w:color w:val="263943" w:themeColor="accent4"/>
          <w:sz w:val="20"/>
          <w:lang w:val="en-GB"/>
        </w:rPr>
        <w:t>Currently, the following countries have been included in the EU blacklist: American Samoa, Cayman Islands, Fiji, Guam, Oman, Palau, Panama, Samoa, Trinidad and Tobago, US Virgin Islands, Vanuatu and the Seychelles.</w:t>
      </w:r>
    </w:p>
    <w:p w14:paraId="495A1760" w14:textId="77777777" w:rsidR="00D97013" w:rsidRPr="008C2BB2" w:rsidRDefault="00D97013" w:rsidP="00831C1F">
      <w:pPr>
        <w:rPr>
          <w:lang w:val="en-GB"/>
        </w:rPr>
      </w:pPr>
    </w:p>
    <w:tbl>
      <w:tblPr>
        <w:tblStyle w:val="TableGrid"/>
        <w:tblW w:w="0" w:type="auto"/>
        <w:tblBorders>
          <w:top w:val="single" w:sz="4" w:space="0" w:color="00839B" w:themeColor="text2"/>
          <w:left w:val="none" w:sz="0" w:space="0" w:color="auto"/>
          <w:bottom w:val="single" w:sz="4" w:space="0" w:color="00839B" w:themeColor="text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2"/>
      </w:tblGrid>
      <w:tr w:rsidR="00CE5A42" w:rsidRPr="00CC43A2" w14:paraId="65E2E377" w14:textId="77777777" w:rsidTr="00CE5A42">
        <w:tc>
          <w:tcPr>
            <w:tcW w:w="4732" w:type="dxa"/>
          </w:tcPr>
          <w:p w14:paraId="496BEBB8" w14:textId="77777777" w:rsidR="00831C1F" w:rsidRPr="00831C1F" w:rsidRDefault="00831C1F" w:rsidP="00831C1F">
            <w:pPr>
              <w:pStyle w:val="KontaktAnfang"/>
              <w:spacing w:line="260" w:lineRule="exact"/>
              <w:jc w:val="both"/>
              <w:rPr>
                <w:rFonts w:ascii="Calibri" w:eastAsiaTheme="minorHAnsi" w:hAnsi="Calibri" w:cstheme="minorBidi"/>
                <w:color w:val="00839B" w:themeColor="text2"/>
                <w:sz w:val="20"/>
                <w:szCs w:val="22"/>
                <w:lang w:eastAsia="en-US"/>
              </w:rPr>
            </w:pPr>
          </w:p>
          <w:p w14:paraId="65E2E35F" w14:textId="478D4237" w:rsidR="00CE5A42" w:rsidRPr="008C2BB2" w:rsidRDefault="00C62470" w:rsidP="00831C1F">
            <w:pPr>
              <w:pStyle w:val="KontaktAnfang"/>
              <w:spacing w:line="260" w:lineRule="exact"/>
              <w:jc w:val="both"/>
              <w:rPr>
                <w:rFonts w:ascii="Calibri" w:eastAsiaTheme="minorHAnsi" w:hAnsi="Calibri" w:cstheme="minorBidi"/>
                <w:b/>
                <w:color w:val="00839B" w:themeColor="text2"/>
                <w:sz w:val="20"/>
                <w:szCs w:val="22"/>
                <w:lang w:eastAsia="en-US"/>
              </w:rPr>
            </w:pPr>
            <w:r w:rsidRPr="008C2BB2">
              <w:rPr>
                <w:rFonts w:ascii="Calibri" w:eastAsiaTheme="minorHAnsi" w:hAnsi="Calibri" w:cstheme="minorBidi"/>
                <w:b/>
                <w:color w:val="00839B" w:themeColor="text2"/>
                <w:sz w:val="20"/>
                <w:szCs w:val="22"/>
                <w:lang w:eastAsia="en-US"/>
              </w:rPr>
              <w:t>Mathilde Ostertag</w:t>
            </w:r>
          </w:p>
          <w:p w14:paraId="65E2E360" w14:textId="0B1E0EE1" w:rsidR="00CE5A42" w:rsidRPr="008C2BB2" w:rsidRDefault="00C62470" w:rsidP="00831C1F">
            <w:pPr>
              <w:pStyle w:val="Kontakt"/>
            </w:pPr>
            <w:r w:rsidRPr="008C2BB2">
              <w:t>Partner</w:t>
            </w:r>
          </w:p>
          <w:p w14:paraId="08215F8A" w14:textId="19A70E17" w:rsidR="00EE3658" w:rsidRPr="00CC43A2" w:rsidRDefault="00EE3658" w:rsidP="00831C1F">
            <w:pPr>
              <w:pStyle w:val="KontaktText"/>
              <w:spacing w:line="260" w:lineRule="exact"/>
              <w:jc w:val="both"/>
              <w:rPr>
                <w:rFonts w:asciiTheme="minorHAnsi" w:eastAsiaTheme="minorHAnsi" w:hAnsiTheme="minorHAnsi" w:cstheme="minorBidi"/>
                <w:bCs w:val="0"/>
                <w:color w:val="00839B" w:themeColor="text2"/>
                <w:sz w:val="20"/>
                <w:szCs w:val="22"/>
                <w:lang w:val="de-DE" w:eastAsia="en-US"/>
              </w:rPr>
            </w:pPr>
            <w:r w:rsidRPr="00CC43A2">
              <w:rPr>
                <w:rFonts w:asciiTheme="minorHAnsi" w:eastAsiaTheme="minorHAnsi" w:hAnsiTheme="minorHAnsi" w:cstheme="minorBidi"/>
                <w:bCs w:val="0"/>
                <w:color w:val="00839B" w:themeColor="text2"/>
                <w:sz w:val="20"/>
                <w:szCs w:val="22"/>
                <w:lang w:val="de-DE" w:eastAsia="en-US"/>
              </w:rPr>
              <w:t xml:space="preserve">GSK </w:t>
            </w:r>
            <w:r w:rsidR="00D41953" w:rsidRPr="00CC43A2">
              <w:rPr>
                <w:rFonts w:asciiTheme="minorHAnsi" w:eastAsiaTheme="minorHAnsi" w:hAnsiTheme="minorHAnsi" w:cstheme="minorBidi"/>
                <w:bCs w:val="0"/>
                <w:color w:val="00839B" w:themeColor="text2"/>
                <w:sz w:val="20"/>
                <w:szCs w:val="22"/>
                <w:lang w:val="de-DE" w:eastAsia="en-US"/>
              </w:rPr>
              <w:t xml:space="preserve">Stockmann </w:t>
            </w:r>
            <w:r w:rsidRPr="00CC43A2">
              <w:rPr>
                <w:rFonts w:asciiTheme="minorHAnsi" w:eastAsiaTheme="minorHAnsi" w:hAnsiTheme="minorHAnsi" w:cstheme="minorBidi"/>
                <w:bCs w:val="0"/>
                <w:color w:val="00839B" w:themeColor="text2"/>
                <w:sz w:val="20"/>
                <w:szCs w:val="22"/>
                <w:lang w:val="de-DE" w:eastAsia="en-US"/>
              </w:rPr>
              <w:t>SA</w:t>
            </w:r>
          </w:p>
          <w:p w14:paraId="65E2E363" w14:textId="289B5392" w:rsidR="00CE5A42" w:rsidRPr="00CC43A2" w:rsidRDefault="00C62470" w:rsidP="00831C1F">
            <w:pPr>
              <w:pStyle w:val="Kontakt"/>
            </w:pPr>
            <w:r>
              <w:t>mathilde</w:t>
            </w:r>
            <w:r w:rsidR="003D1B94" w:rsidRPr="00CC43A2">
              <w:t>.</w:t>
            </w:r>
            <w:r>
              <w:t>ostertag</w:t>
            </w:r>
            <w:r w:rsidR="00CE5A42" w:rsidRPr="00CC43A2">
              <w:t>@gsk</w:t>
            </w:r>
            <w:r w:rsidR="00F91CBB" w:rsidRPr="00CC43A2">
              <w:t>-lux</w:t>
            </w:r>
            <w:r w:rsidR="00CE5A42" w:rsidRPr="00CC43A2">
              <w:t>.</w:t>
            </w:r>
            <w:r w:rsidR="00142CEE" w:rsidRPr="00CC43A2">
              <w:t>com</w:t>
            </w:r>
          </w:p>
          <w:p w14:paraId="65E2E364" w14:textId="77777777" w:rsidR="00CE5A42" w:rsidRPr="00CC43A2" w:rsidRDefault="00CE5A42" w:rsidP="00831C1F">
            <w:pPr>
              <w:pStyle w:val="Kontakt"/>
            </w:pPr>
          </w:p>
          <w:p w14:paraId="572BEA9C" w14:textId="0F89987E" w:rsidR="00EE3658" w:rsidRPr="008C2BB2" w:rsidRDefault="00C62470" w:rsidP="00831C1F">
            <w:pPr>
              <w:pStyle w:val="KontaktAnfang"/>
              <w:pBdr>
                <w:top w:val="none" w:sz="0" w:space="0" w:color="auto"/>
              </w:pBdr>
              <w:spacing w:line="260" w:lineRule="exact"/>
              <w:jc w:val="both"/>
              <w:rPr>
                <w:rFonts w:ascii="Calibri" w:eastAsiaTheme="minorHAnsi" w:hAnsi="Calibri" w:cstheme="minorBidi"/>
                <w:b/>
                <w:color w:val="00839B" w:themeColor="text2"/>
                <w:sz w:val="20"/>
                <w:szCs w:val="22"/>
                <w:lang w:eastAsia="en-US"/>
              </w:rPr>
            </w:pPr>
            <w:r w:rsidRPr="008C2BB2">
              <w:rPr>
                <w:rFonts w:ascii="Calibri" w:eastAsiaTheme="minorHAnsi" w:hAnsi="Calibri" w:cstheme="minorBidi"/>
                <w:b/>
                <w:color w:val="00839B" w:themeColor="text2"/>
                <w:sz w:val="20"/>
                <w:szCs w:val="22"/>
                <w:lang w:eastAsia="en-US"/>
              </w:rPr>
              <w:t>Katharina Schiffmann</w:t>
            </w:r>
          </w:p>
          <w:p w14:paraId="18E005BF" w14:textId="4AC2D595" w:rsidR="00CF2751" w:rsidRPr="002B2874" w:rsidRDefault="00C62470" w:rsidP="00831C1F">
            <w:pPr>
              <w:pStyle w:val="Kontakt"/>
              <w:rPr>
                <w:lang w:val="en-US"/>
              </w:rPr>
            </w:pPr>
            <w:r w:rsidRPr="002B2874">
              <w:rPr>
                <w:lang w:val="en-US"/>
              </w:rPr>
              <w:t>Senior Associate</w:t>
            </w:r>
          </w:p>
          <w:p w14:paraId="65493F49" w14:textId="77777777" w:rsidR="00CF2751" w:rsidRPr="002B2874" w:rsidRDefault="00CF2751" w:rsidP="00831C1F">
            <w:pPr>
              <w:pStyle w:val="Kontakt"/>
              <w:rPr>
                <w:lang w:val="en-US"/>
              </w:rPr>
            </w:pPr>
            <w:r w:rsidRPr="002B2874">
              <w:rPr>
                <w:lang w:val="en-US"/>
              </w:rPr>
              <w:t>GSK Stockmann SA</w:t>
            </w:r>
          </w:p>
          <w:p w14:paraId="2A80111E" w14:textId="255B43AE" w:rsidR="00EE3658" w:rsidRPr="002B2874" w:rsidRDefault="00C62470" w:rsidP="00831C1F">
            <w:pPr>
              <w:pStyle w:val="Kontakt"/>
              <w:rPr>
                <w:lang w:val="en-US"/>
              </w:rPr>
            </w:pPr>
            <w:r w:rsidRPr="002B2874">
              <w:rPr>
                <w:lang w:val="en-US"/>
              </w:rPr>
              <w:t>katharina.schiffmann</w:t>
            </w:r>
            <w:r w:rsidR="00CF2751" w:rsidRPr="002B2874">
              <w:rPr>
                <w:lang w:val="en-US"/>
              </w:rPr>
              <w:t>@gsk-lux.com</w:t>
            </w:r>
          </w:p>
          <w:p w14:paraId="0E1D87EA" w14:textId="77777777" w:rsidR="00EE3658" w:rsidRPr="002B2874" w:rsidRDefault="00EE3658" w:rsidP="00831C1F">
            <w:pPr>
              <w:pStyle w:val="Kontakt"/>
              <w:rPr>
                <w:lang w:val="en-US"/>
              </w:rPr>
            </w:pPr>
          </w:p>
          <w:p w14:paraId="799D6595" w14:textId="54C5F667" w:rsidR="00CF2751" w:rsidRPr="008C2BB2" w:rsidRDefault="00C62470" w:rsidP="00831C1F">
            <w:pPr>
              <w:pStyle w:val="KontaktAnfang"/>
              <w:pBdr>
                <w:top w:val="none" w:sz="0" w:space="0" w:color="auto"/>
              </w:pBdr>
              <w:spacing w:line="260" w:lineRule="exact"/>
              <w:jc w:val="both"/>
              <w:rPr>
                <w:rFonts w:ascii="Calibri" w:eastAsiaTheme="minorHAnsi" w:hAnsi="Calibri" w:cstheme="minorBidi"/>
                <w:b/>
                <w:color w:val="00839B" w:themeColor="text2"/>
                <w:sz w:val="20"/>
                <w:szCs w:val="22"/>
                <w:lang w:eastAsia="en-US"/>
              </w:rPr>
            </w:pPr>
            <w:r w:rsidRPr="00FE077D">
              <w:rPr>
                <w:rFonts w:ascii="Calibri" w:eastAsiaTheme="minorHAnsi" w:hAnsi="Calibri" w:cstheme="minorBidi"/>
                <w:b/>
                <w:color w:val="00839B" w:themeColor="text2"/>
                <w:sz w:val="20"/>
                <w:szCs w:val="22"/>
                <w:lang w:eastAsia="en-US"/>
              </w:rPr>
              <w:t>Adrien</w:t>
            </w:r>
            <w:r w:rsidRPr="008C2BB2">
              <w:rPr>
                <w:rFonts w:ascii="Calibri" w:eastAsiaTheme="minorHAnsi" w:hAnsi="Calibri" w:cstheme="minorBidi"/>
                <w:b/>
                <w:color w:val="00839B" w:themeColor="text2"/>
                <w:sz w:val="20"/>
                <w:szCs w:val="22"/>
                <w:lang w:eastAsia="en-US"/>
              </w:rPr>
              <w:t xml:space="preserve"> Kleinschmidt</w:t>
            </w:r>
          </w:p>
          <w:p w14:paraId="264F07BB" w14:textId="04C5FB8C" w:rsidR="00CF2751" w:rsidRPr="008C2BB2" w:rsidRDefault="00C62470" w:rsidP="00831C1F">
            <w:pPr>
              <w:pStyle w:val="Kontakt"/>
            </w:pPr>
            <w:proofErr w:type="spellStart"/>
            <w:r w:rsidRPr="008C2BB2">
              <w:t>Associate</w:t>
            </w:r>
            <w:proofErr w:type="spellEnd"/>
          </w:p>
          <w:p w14:paraId="40E85B7D" w14:textId="77777777" w:rsidR="00CF2751" w:rsidRPr="001A2236" w:rsidRDefault="00CF2751" w:rsidP="00831C1F">
            <w:pPr>
              <w:pStyle w:val="Kontakt"/>
            </w:pPr>
            <w:r w:rsidRPr="00CC43A2">
              <w:t>GSK Stockmann SA</w:t>
            </w:r>
          </w:p>
          <w:p w14:paraId="4C3EDB0B" w14:textId="77777777" w:rsidR="00A527AC" w:rsidRDefault="00C62470" w:rsidP="00831C1F">
            <w:pPr>
              <w:pStyle w:val="Kontakt"/>
            </w:pPr>
            <w:r>
              <w:t>adrien.kleinschmidt</w:t>
            </w:r>
            <w:r w:rsidR="00A527AC" w:rsidRPr="00FB6F57">
              <w:t>@gsk-lux.com</w:t>
            </w:r>
          </w:p>
          <w:p w14:paraId="65E2E376" w14:textId="4455D77C" w:rsidR="00831C1F" w:rsidRPr="00A527AC" w:rsidRDefault="00831C1F" w:rsidP="00831C1F">
            <w:pPr>
              <w:pStyle w:val="Kontakt"/>
            </w:pPr>
          </w:p>
        </w:tc>
      </w:tr>
    </w:tbl>
    <w:p w14:paraId="6CD52370" w14:textId="77777777" w:rsidR="00324D56" w:rsidRPr="00776CAE" w:rsidRDefault="00324D56" w:rsidP="00187B03">
      <w:pPr>
        <w:sectPr w:rsidR="00324D56" w:rsidRPr="00776CAE" w:rsidSect="008E363A">
          <w:type w:val="continuous"/>
          <w:pgSz w:w="11906" w:h="16838"/>
          <w:pgMar w:top="3022" w:right="680" w:bottom="2041" w:left="1559" w:header="709" w:footer="709" w:gutter="0"/>
          <w:cols w:num="2" w:space="482"/>
          <w:titlePg/>
          <w:docGrid w:linePitch="360"/>
        </w:sectPr>
      </w:pPr>
    </w:p>
    <w:p w14:paraId="1446F1C6" w14:textId="13583519" w:rsidR="00187B03" w:rsidRPr="00CC43A2" w:rsidRDefault="00187B03" w:rsidP="00187B03">
      <w:pPr>
        <w:rPr>
          <w:b/>
          <w:sz w:val="16"/>
          <w:szCs w:val="16"/>
          <w:lang w:val="en-US"/>
        </w:rPr>
      </w:pPr>
      <w:r w:rsidRPr="00CC43A2">
        <w:rPr>
          <w:b/>
          <w:sz w:val="16"/>
          <w:szCs w:val="16"/>
          <w:lang w:val="en-US"/>
        </w:rPr>
        <w:lastRenderedPageBreak/>
        <w:t>Copyright</w:t>
      </w:r>
    </w:p>
    <w:p w14:paraId="00B5E597" w14:textId="32799D01" w:rsidR="00187B03" w:rsidRPr="00CC43A2" w:rsidRDefault="00187B03" w:rsidP="00187B03">
      <w:pPr>
        <w:rPr>
          <w:sz w:val="16"/>
          <w:szCs w:val="16"/>
          <w:lang w:val="en-US"/>
        </w:rPr>
      </w:pPr>
      <w:r w:rsidRPr="00CC43A2">
        <w:rPr>
          <w:sz w:val="16"/>
          <w:szCs w:val="16"/>
          <w:lang w:val="en-US"/>
        </w:rPr>
        <w:t xml:space="preserve">GSK </w:t>
      </w:r>
      <w:r w:rsidR="00D41953" w:rsidRPr="00CC43A2">
        <w:rPr>
          <w:sz w:val="16"/>
          <w:szCs w:val="16"/>
          <w:lang w:val="en-US"/>
        </w:rPr>
        <w:t xml:space="preserve">Stockmann </w:t>
      </w:r>
      <w:r w:rsidRPr="00CC43A2">
        <w:rPr>
          <w:sz w:val="16"/>
          <w:szCs w:val="16"/>
          <w:lang w:val="en-US"/>
        </w:rPr>
        <w:t xml:space="preserve">SA – all </w:t>
      </w:r>
      <w:proofErr w:type="spellStart"/>
      <w:r w:rsidRPr="00CC43A2">
        <w:rPr>
          <w:sz w:val="16"/>
          <w:szCs w:val="16"/>
          <w:lang w:val="en-US"/>
        </w:rPr>
        <w:t>righs</w:t>
      </w:r>
      <w:proofErr w:type="spellEnd"/>
      <w:r w:rsidRPr="00CC43A2">
        <w:rPr>
          <w:sz w:val="16"/>
          <w:szCs w:val="16"/>
          <w:lang w:val="en-US"/>
        </w:rPr>
        <w:t xml:space="preserve"> reserved. The reproduction, duplication, </w:t>
      </w:r>
      <w:r w:rsidR="006E7AB0" w:rsidRPr="00CC43A2">
        <w:rPr>
          <w:sz w:val="16"/>
          <w:szCs w:val="16"/>
          <w:lang w:val="en-US"/>
        </w:rPr>
        <w:t>circulation and/</w:t>
      </w:r>
      <w:r w:rsidRPr="00CC43A2">
        <w:rPr>
          <w:sz w:val="16"/>
          <w:szCs w:val="16"/>
          <w:lang w:val="en-US"/>
        </w:rPr>
        <w:t xml:space="preserve">or the adaption of the content and the illustrations of this document as well as any other use is only permitted with the prior written consent of GSK </w:t>
      </w:r>
      <w:r w:rsidR="00E05F57">
        <w:rPr>
          <w:sz w:val="16"/>
          <w:szCs w:val="16"/>
          <w:lang w:val="en-US"/>
        </w:rPr>
        <w:t>Stockmann</w:t>
      </w:r>
      <w:r w:rsidRPr="00CC43A2">
        <w:rPr>
          <w:sz w:val="16"/>
          <w:szCs w:val="16"/>
          <w:lang w:val="en-US"/>
        </w:rPr>
        <w:t xml:space="preserve"> SA.</w:t>
      </w:r>
    </w:p>
    <w:p w14:paraId="77EF3F5E" w14:textId="77777777" w:rsidR="00187B03" w:rsidRPr="00CC43A2" w:rsidRDefault="00187B03" w:rsidP="00187B03">
      <w:pPr>
        <w:rPr>
          <w:sz w:val="16"/>
          <w:szCs w:val="16"/>
          <w:lang w:val="en-US"/>
        </w:rPr>
      </w:pPr>
    </w:p>
    <w:p w14:paraId="442C7EEA" w14:textId="7985AF2A" w:rsidR="00187B03" w:rsidRPr="00CC43A2" w:rsidRDefault="00187B03" w:rsidP="00187B03">
      <w:pPr>
        <w:rPr>
          <w:b/>
          <w:sz w:val="16"/>
          <w:szCs w:val="16"/>
          <w:lang w:val="en-US"/>
        </w:rPr>
      </w:pPr>
      <w:r w:rsidRPr="00CC43A2">
        <w:rPr>
          <w:b/>
          <w:sz w:val="16"/>
          <w:szCs w:val="16"/>
          <w:lang w:val="en-US"/>
        </w:rPr>
        <w:t>Disclaimer</w:t>
      </w:r>
    </w:p>
    <w:p w14:paraId="7A0DABD3" w14:textId="4A06E565" w:rsidR="00187B03" w:rsidRPr="00CC43A2" w:rsidRDefault="00187B03" w:rsidP="00187B03">
      <w:pPr>
        <w:rPr>
          <w:sz w:val="16"/>
          <w:szCs w:val="16"/>
          <w:lang w:val="en-US"/>
        </w:rPr>
      </w:pPr>
      <w:r w:rsidRPr="00CC43A2">
        <w:rPr>
          <w:sz w:val="16"/>
          <w:szCs w:val="16"/>
          <w:lang w:val="en-US"/>
        </w:rPr>
        <w:t>This client briefing exclusively contains general information which is not suitable to be used in the specific circumstances of a certain situation.</w:t>
      </w:r>
      <w:r w:rsidR="00051BCF" w:rsidRPr="00CC43A2">
        <w:rPr>
          <w:sz w:val="16"/>
          <w:szCs w:val="16"/>
          <w:lang w:val="en-US"/>
        </w:rPr>
        <w:t xml:space="preserve"> It is not the purpose of the client briefing to serve as the basis of a commercial or other decision of whatever nature. The client briefing does not qualify as advice or a binding offer to provide advice or information and it is not suitable as a substitute for personal advice. Any decision taken on the basis of the content of this client briefing or parts ther</w:t>
      </w:r>
      <w:r w:rsidR="00CF2751">
        <w:rPr>
          <w:sz w:val="16"/>
          <w:szCs w:val="16"/>
          <w:lang w:val="en-US"/>
        </w:rPr>
        <w:t>e</w:t>
      </w:r>
      <w:r w:rsidR="00051BCF" w:rsidRPr="00CC43A2">
        <w:rPr>
          <w:sz w:val="16"/>
          <w:szCs w:val="16"/>
          <w:lang w:val="en-US"/>
        </w:rPr>
        <w:t>of is at the exclusive risk of the user.</w:t>
      </w:r>
    </w:p>
    <w:p w14:paraId="19683B7D" w14:textId="77777777" w:rsidR="00B74C40" w:rsidRPr="00CC43A2" w:rsidRDefault="00B74C40" w:rsidP="00187B03">
      <w:pPr>
        <w:rPr>
          <w:sz w:val="16"/>
          <w:szCs w:val="16"/>
          <w:lang w:val="en-US"/>
        </w:rPr>
      </w:pPr>
    </w:p>
    <w:p w14:paraId="5ACB3B03" w14:textId="21261F5B" w:rsidR="00051BCF" w:rsidRPr="00CC43A2" w:rsidRDefault="00051BCF" w:rsidP="00187B03">
      <w:pPr>
        <w:rPr>
          <w:sz w:val="16"/>
          <w:szCs w:val="16"/>
          <w:lang w:val="en-US"/>
        </w:rPr>
      </w:pPr>
      <w:r w:rsidRPr="00CC43A2">
        <w:rPr>
          <w:sz w:val="16"/>
          <w:szCs w:val="16"/>
          <w:lang w:val="en-US"/>
        </w:rPr>
        <w:t xml:space="preserve">GSK </w:t>
      </w:r>
      <w:r w:rsidR="00D41953" w:rsidRPr="00CC43A2">
        <w:rPr>
          <w:sz w:val="16"/>
          <w:szCs w:val="16"/>
          <w:lang w:val="en-US"/>
        </w:rPr>
        <w:t xml:space="preserve">Stockmann </w:t>
      </w:r>
      <w:r w:rsidRPr="00CC43A2">
        <w:rPr>
          <w:sz w:val="16"/>
          <w:szCs w:val="16"/>
          <w:lang w:val="en-US"/>
        </w:rPr>
        <w:t xml:space="preserve">SA as well as the partners and employees mentioned in this client briefing do not give any guarantee nor do GSK </w:t>
      </w:r>
      <w:r w:rsidR="00D41953" w:rsidRPr="00CC43A2">
        <w:rPr>
          <w:sz w:val="16"/>
          <w:szCs w:val="16"/>
          <w:lang w:val="en-US"/>
        </w:rPr>
        <w:t xml:space="preserve">Stockmann </w:t>
      </w:r>
      <w:r w:rsidRPr="00CC43A2">
        <w:rPr>
          <w:sz w:val="16"/>
          <w:szCs w:val="16"/>
          <w:lang w:val="en-US"/>
        </w:rPr>
        <w:t xml:space="preserve">SA or </w:t>
      </w:r>
      <w:r w:rsidR="00D41953" w:rsidRPr="00CC43A2">
        <w:rPr>
          <w:sz w:val="16"/>
          <w:szCs w:val="16"/>
          <w:lang w:val="en-US"/>
        </w:rPr>
        <w:t xml:space="preserve">any </w:t>
      </w:r>
      <w:r w:rsidRPr="00CC43A2">
        <w:rPr>
          <w:sz w:val="16"/>
          <w:szCs w:val="16"/>
          <w:lang w:val="en-US"/>
        </w:rPr>
        <w:t xml:space="preserve">of its partners or employees assume any </w:t>
      </w:r>
      <w:proofErr w:type="spellStart"/>
      <w:r w:rsidRPr="00CC43A2">
        <w:rPr>
          <w:sz w:val="16"/>
          <w:szCs w:val="16"/>
          <w:lang w:val="en-US"/>
        </w:rPr>
        <w:t>liablitity</w:t>
      </w:r>
      <w:proofErr w:type="spellEnd"/>
      <w:r w:rsidRPr="00CC43A2">
        <w:rPr>
          <w:sz w:val="16"/>
          <w:szCs w:val="16"/>
          <w:lang w:val="en-US"/>
        </w:rPr>
        <w:t xml:space="preserve"> for whatever reason regarding the content of this client briefing. For that reason we recommend you request personal advice.</w:t>
      </w:r>
    </w:p>
    <w:p w14:paraId="197B544D" w14:textId="77777777" w:rsidR="00225B4B" w:rsidRPr="00CC43A2" w:rsidRDefault="00225B4B" w:rsidP="00187B03">
      <w:pPr>
        <w:rPr>
          <w:sz w:val="16"/>
          <w:szCs w:val="16"/>
          <w:lang w:val="en-GB"/>
        </w:rPr>
      </w:pPr>
    </w:p>
    <w:p w14:paraId="2B5DCECA" w14:textId="235EC054" w:rsidR="00225B4B" w:rsidRPr="00CC43A2" w:rsidRDefault="00225B4B" w:rsidP="00187B03">
      <w:pPr>
        <w:rPr>
          <w:color w:val="00839B" w:themeColor="text2"/>
          <w:sz w:val="16"/>
          <w:szCs w:val="16"/>
          <w:lang w:val="en-GB"/>
        </w:rPr>
      </w:pPr>
      <w:r w:rsidRPr="00CC43A2">
        <w:rPr>
          <w:color w:val="00839B" w:themeColor="text2"/>
          <w:sz w:val="16"/>
          <w:szCs w:val="16"/>
          <w:lang w:val="en-GB"/>
        </w:rPr>
        <w:t>www.gsk-lux.com</w:t>
      </w:r>
    </w:p>
    <w:p w14:paraId="63F77613" w14:textId="6E2A48CD" w:rsidR="00225B4B" w:rsidRPr="00324D56" w:rsidRDefault="0024656F" w:rsidP="00187B03">
      <w:pPr>
        <w:rPr>
          <w:sz w:val="16"/>
          <w:szCs w:val="16"/>
          <w:lang w:val="en-US"/>
        </w:rPr>
      </w:pPr>
      <w:r w:rsidRPr="00CC43A2">
        <w:rPr>
          <w:lang w:val="en-GB"/>
        </w:rPr>
        <w:br w:type="column"/>
      </w:r>
      <w:r w:rsidRPr="00324D56">
        <w:rPr>
          <w:sz w:val="16"/>
          <w:szCs w:val="16"/>
          <w:lang w:val="en-US"/>
        </w:rPr>
        <w:lastRenderedPageBreak/>
        <w:t>GSK STOCKMANN</w:t>
      </w:r>
    </w:p>
    <w:tbl>
      <w:tblPr>
        <w:tblStyle w:val="TableGrid"/>
        <w:tblW w:w="0" w:type="auto"/>
        <w:tblBorders>
          <w:top w:val="single" w:sz="4" w:space="0" w:color="00839B" w:themeColor="text2"/>
          <w:left w:val="none" w:sz="0" w:space="0" w:color="auto"/>
          <w:bottom w:val="single" w:sz="4" w:space="0" w:color="00839B" w:themeColor="text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96"/>
        <w:gridCol w:w="2296"/>
      </w:tblGrid>
      <w:tr w:rsidR="00EE4ED3" w:rsidRPr="00324D56" w14:paraId="7D12E213" w14:textId="77777777" w:rsidTr="0010129F">
        <w:tc>
          <w:tcPr>
            <w:tcW w:w="2296" w:type="dxa"/>
            <w:tcBorders>
              <w:top w:val="nil"/>
              <w:bottom w:val="nil"/>
            </w:tcBorders>
          </w:tcPr>
          <w:p w14:paraId="79AAE091" w14:textId="77777777" w:rsidR="00EE4ED3" w:rsidRPr="00324D56" w:rsidRDefault="00EE4ED3" w:rsidP="00D51AAB">
            <w:pPr>
              <w:rPr>
                <w:color w:val="00839B" w:themeColor="text2"/>
                <w:sz w:val="16"/>
                <w:szCs w:val="16"/>
              </w:rPr>
            </w:pPr>
            <w:r w:rsidRPr="00324D56">
              <w:rPr>
                <w:color w:val="00839B" w:themeColor="text2"/>
                <w:sz w:val="16"/>
                <w:szCs w:val="16"/>
              </w:rPr>
              <w:t>BERLIN</w:t>
            </w:r>
          </w:p>
          <w:p w14:paraId="2B762020" w14:textId="77777777" w:rsidR="00EE4ED3" w:rsidRPr="00324D56" w:rsidRDefault="00EE4ED3" w:rsidP="00D51AAB">
            <w:pPr>
              <w:pStyle w:val="KontaktText"/>
              <w:rPr>
                <w:rFonts w:asciiTheme="minorHAnsi" w:eastAsiaTheme="minorHAnsi" w:hAnsiTheme="minorHAnsi" w:cstheme="minorHAnsi"/>
                <w:bCs w:val="0"/>
                <w:color w:val="00839B" w:themeColor="text2"/>
                <w:sz w:val="16"/>
                <w:szCs w:val="16"/>
                <w:lang w:val="de-DE" w:eastAsia="en-US"/>
              </w:rPr>
            </w:pPr>
            <w:proofErr w:type="spellStart"/>
            <w:r w:rsidRPr="00324D56">
              <w:rPr>
                <w:rFonts w:asciiTheme="minorHAnsi" w:hAnsiTheme="minorHAnsi" w:cstheme="minorHAnsi"/>
                <w:color w:val="263943" w:themeColor="accent4"/>
                <w:sz w:val="16"/>
                <w:szCs w:val="16"/>
                <w:lang w:val="de-DE"/>
              </w:rPr>
              <w:t>Mohrenstrasse</w:t>
            </w:r>
            <w:proofErr w:type="spellEnd"/>
            <w:r w:rsidRPr="00324D56">
              <w:rPr>
                <w:rFonts w:asciiTheme="minorHAnsi" w:hAnsiTheme="minorHAnsi" w:cstheme="minorHAnsi"/>
                <w:color w:val="263943" w:themeColor="accent4"/>
                <w:sz w:val="16"/>
                <w:szCs w:val="16"/>
                <w:lang w:val="de-DE"/>
              </w:rPr>
              <w:t xml:space="preserve"> 42</w:t>
            </w:r>
            <w:r w:rsidRPr="00324D56">
              <w:rPr>
                <w:rFonts w:asciiTheme="minorHAnsi" w:hAnsiTheme="minorHAnsi" w:cstheme="minorHAnsi"/>
                <w:color w:val="263943" w:themeColor="accent4"/>
                <w:sz w:val="16"/>
                <w:szCs w:val="16"/>
                <w:lang w:val="de-DE"/>
              </w:rPr>
              <w:br/>
              <w:t>10117 Berlin</w:t>
            </w:r>
            <w:r w:rsidRPr="00324D56">
              <w:rPr>
                <w:rFonts w:asciiTheme="minorHAnsi" w:hAnsiTheme="minorHAnsi" w:cstheme="minorHAnsi"/>
                <w:color w:val="263943" w:themeColor="accent4"/>
                <w:sz w:val="16"/>
                <w:szCs w:val="16"/>
                <w:lang w:val="de-DE"/>
              </w:rPr>
              <w:br/>
              <w:t>T +49 30 203907-0</w:t>
            </w:r>
            <w:r w:rsidRPr="00324D56">
              <w:rPr>
                <w:rFonts w:asciiTheme="minorHAnsi" w:hAnsiTheme="minorHAnsi" w:cstheme="minorHAnsi"/>
                <w:color w:val="263943" w:themeColor="accent4"/>
                <w:sz w:val="16"/>
                <w:szCs w:val="16"/>
                <w:lang w:val="de-DE"/>
              </w:rPr>
              <w:br/>
              <w:t>F +49 30 203907-44</w:t>
            </w:r>
            <w:r w:rsidRPr="00324D56">
              <w:rPr>
                <w:rFonts w:asciiTheme="minorHAnsi" w:hAnsiTheme="minorHAnsi" w:cstheme="minorHAnsi"/>
                <w:color w:val="253942"/>
                <w:sz w:val="16"/>
                <w:szCs w:val="16"/>
                <w:lang w:val="de-DE"/>
              </w:rPr>
              <w:br/>
            </w:r>
            <w:hyperlink r:id="rId22" w:history="1">
              <w:r w:rsidRPr="00324D56">
                <w:rPr>
                  <w:rFonts w:asciiTheme="minorHAnsi" w:hAnsiTheme="minorHAnsi" w:cstheme="minorHAnsi"/>
                  <w:color w:val="00839B" w:themeColor="text2"/>
                  <w:sz w:val="16"/>
                  <w:szCs w:val="16"/>
                  <w:lang w:val="de-DE"/>
                </w:rPr>
                <w:t>berlin@gsk.de</w:t>
              </w:r>
            </w:hyperlink>
          </w:p>
        </w:tc>
        <w:tc>
          <w:tcPr>
            <w:tcW w:w="2296" w:type="dxa"/>
            <w:tcBorders>
              <w:top w:val="nil"/>
              <w:bottom w:val="nil"/>
            </w:tcBorders>
          </w:tcPr>
          <w:p w14:paraId="6DBB326E" w14:textId="77777777" w:rsidR="00EE4ED3" w:rsidRPr="00324D56" w:rsidRDefault="00EE4ED3" w:rsidP="00D51AAB">
            <w:pPr>
              <w:rPr>
                <w:rFonts w:cstheme="minorHAnsi"/>
                <w:color w:val="00839B" w:themeColor="text2"/>
                <w:sz w:val="16"/>
                <w:szCs w:val="16"/>
              </w:rPr>
            </w:pPr>
            <w:r w:rsidRPr="00324D56">
              <w:rPr>
                <w:rFonts w:cstheme="minorHAnsi"/>
                <w:color w:val="00839B" w:themeColor="text2"/>
                <w:sz w:val="16"/>
                <w:szCs w:val="16"/>
              </w:rPr>
              <w:t>HEIDELBERG</w:t>
            </w:r>
          </w:p>
          <w:p w14:paraId="418A98C0" w14:textId="77777777" w:rsidR="00EE4ED3" w:rsidRPr="00324D56" w:rsidRDefault="00EE4ED3" w:rsidP="00FA6451">
            <w:pPr>
              <w:pStyle w:val="KontaktText"/>
              <w:rPr>
                <w:rFonts w:cstheme="minorHAnsi"/>
                <w:sz w:val="16"/>
                <w:szCs w:val="16"/>
                <w:lang w:val="de-DE"/>
              </w:rPr>
            </w:pPr>
            <w:proofErr w:type="spellStart"/>
            <w:r w:rsidRPr="00324D56">
              <w:rPr>
                <w:rFonts w:asciiTheme="minorHAnsi" w:hAnsiTheme="minorHAnsi" w:cstheme="minorHAnsi"/>
                <w:color w:val="263943" w:themeColor="accent4"/>
                <w:sz w:val="16"/>
                <w:szCs w:val="16"/>
                <w:lang w:val="de-DE"/>
              </w:rPr>
              <w:t>Mittermaierstrasse</w:t>
            </w:r>
            <w:proofErr w:type="spellEnd"/>
            <w:r w:rsidRPr="00324D56">
              <w:rPr>
                <w:rFonts w:asciiTheme="minorHAnsi" w:hAnsiTheme="minorHAnsi" w:cstheme="minorHAnsi"/>
                <w:color w:val="263943" w:themeColor="accent4"/>
                <w:sz w:val="16"/>
                <w:szCs w:val="16"/>
                <w:lang w:val="de-DE"/>
              </w:rPr>
              <w:t xml:space="preserve"> 31</w:t>
            </w:r>
            <w:r w:rsidRPr="00324D56">
              <w:rPr>
                <w:rFonts w:asciiTheme="minorHAnsi" w:hAnsiTheme="minorHAnsi" w:cstheme="minorHAnsi"/>
                <w:color w:val="263943" w:themeColor="accent4"/>
                <w:sz w:val="16"/>
                <w:szCs w:val="16"/>
                <w:lang w:val="de-DE"/>
              </w:rPr>
              <w:br/>
              <w:t>69115 Heidelberg</w:t>
            </w:r>
            <w:r w:rsidRPr="00324D56">
              <w:rPr>
                <w:rFonts w:asciiTheme="minorHAnsi" w:hAnsiTheme="minorHAnsi" w:cstheme="minorHAnsi"/>
                <w:color w:val="263943" w:themeColor="accent4"/>
                <w:sz w:val="16"/>
                <w:szCs w:val="16"/>
                <w:lang w:val="de-DE"/>
              </w:rPr>
              <w:br/>
              <w:t>T +49 6221 4566-0</w:t>
            </w:r>
            <w:r w:rsidRPr="00324D56">
              <w:rPr>
                <w:rFonts w:asciiTheme="minorHAnsi" w:hAnsiTheme="minorHAnsi" w:cstheme="minorHAnsi"/>
                <w:color w:val="263943" w:themeColor="accent4"/>
                <w:sz w:val="16"/>
                <w:szCs w:val="16"/>
                <w:lang w:val="de-DE"/>
              </w:rPr>
              <w:br/>
              <w:t>F +49 6221 4566-44</w:t>
            </w:r>
            <w:r w:rsidRPr="00324D56">
              <w:rPr>
                <w:rFonts w:asciiTheme="minorHAnsi" w:hAnsiTheme="minorHAnsi" w:cstheme="minorHAnsi"/>
                <w:color w:val="263943" w:themeColor="accent4"/>
                <w:sz w:val="16"/>
                <w:szCs w:val="16"/>
                <w:lang w:val="de-DE"/>
              </w:rPr>
              <w:br/>
            </w:r>
            <w:hyperlink r:id="rId23" w:history="1">
              <w:r w:rsidRPr="00324D56">
                <w:rPr>
                  <w:rFonts w:asciiTheme="minorHAnsi" w:hAnsiTheme="minorHAnsi" w:cstheme="minorHAnsi"/>
                  <w:color w:val="00839B" w:themeColor="text2"/>
                  <w:sz w:val="16"/>
                  <w:szCs w:val="16"/>
                  <w:lang w:val="de-DE"/>
                </w:rPr>
                <w:t>heidelberg@gsk.de</w:t>
              </w:r>
            </w:hyperlink>
          </w:p>
        </w:tc>
      </w:tr>
      <w:tr w:rsidR="00EE4ED3" w:rsidRPr="00324D56" w14:paraId="75AF06B2" w14:textId="77777777" w:rsidTr="0010129F">
        <w:tc>
          <w:tcPr>
            <w:tcW w:w="2296" w:type="dxa"/>
            <w:tcBorders>
              <w:top w:val="nil"/>
            </w:tcBorders>
          </w:tcPr>
          <w:p w14:paraId="123A6495" w14:textId="77777777" w:rsidR="00696859" w:rsidRPr="00324D56" w:rsidRDefault="00696859" w:rsidP="00D51AAB">
            <w:pPr>
              <w:rPr>
                <w:rFonts w:cstheme="minorHAnsi"/>
                <w:color w:val="00839B" w:themeColor="text2"/>
                <w:sz w:val="16"/>
                <w:szCs w:val="16"/>
              </w:rPr>
            </w:pPr>
          </w:p>
          <w:p w14:paraId="5877FB6C" w14:textId="77777777" w:rsidR="00EE4ED3" w:rsidRPr="00324D56" w:rsidRDefault="00EE4ED3" w:rsidP="00D51AAB">
            <w:pPr>
              <w:rPr>
                <w:rFonts w:cstheme="minorHAnsi"/>
                <w:color w:val="00839B" w:themeColor="text2"/>
                <w:sz w:val="16"/>
                <w:szCs w:val="16"/>
              </w:rPr>
            </w:pPr>
            <w:r w:rsidRPr="00324D56">
              <w:rPr>
                <w:rFonts w:cstheme="minorHAnsi"/>
                <w:color w:val="00839B" w:themeColor="text2"/>
                <w:sz w:val="16"/>
                <w:szCs w:val="16"/>
              </w:rPr>
              <w:t>FRANKFURT/M.</w:t>
            </w:r>
          </w:p>
          <w:p w14:paraId="0DF53621" w14:textId="77777777" w:rsidR="00EE4ED3" w:rsidRPr="00324D56" w:rsidRDefault="00EE4ED3" w:rsidP="00FA6451">
            <w:pPr>
              <w:pStyle w:val="KontaktText"/>
              <w:rPr>
                <w:rFonts w:cstheme="minorHAnsi"/>
                <w:color w:val="00839B" w:themeColor="text2"/>
                <w:sz w:val="16"/>
                <w:szCs w:val="16"/>
                <w:lang w:val="de-DE"/>
              </w:rPr>
            </w:pPr>
            <w:r w:rsidRPr="00324D56">
              <w:rPr>
                <w:rFonts w:asciiTheme="minorHAnsi" w:hAnsiTheme="minorHAnsi" w:cstheme="minorHAnsi"/>
                <w:color w:val="263943" w:themeColor="accent4"/>
                <w:sz w:val="16"/>
                <w:szCs w:val="16"/>
                <w:lang w:val="de-DE"/>
              </w:rPr>
              <w:t>Taunusanlage 21</w:t>
            </w:r>
            <w:r w:rsidRPr="00324D56">
              <w:rPr>
                <w:rFonts w:asciiTheme="minorHAnsi" w:hAnsiTheme="minorHAnsi" w:cstheme="minorHAnsi"/>
                <w:color w:val="263943" w:themeColor="accent4"/>
                <w:sz w:val="16"/>
                <w:szCs w:val="16"/>
                <w:lang w:val="de-DE"/>
              </w:rPr>
              <w:br/>
              <w:t>60325 Frankfurt am Main</w:t>
            </w:r>
            <w:r w:rsidRPr="00324D56">
              <w:rPr>
                <w:rFonts w:asciiTheme="minorHAnsi" w:hAnsiTheme="minorHAnsi" w:cstheme="minorHAnsi"/>
                <w:color w:val="263943" w:themeColor="accent4"/>
                <w:sz w:val="16"/>
                <w:szCs w:val="16"/>
                <w:lang w:val="de-DE"/>
              </w:rPr>
              <w:br/>
              <w:t>T +49 69 710003-0</w:t>
            </w:r>
            <w:r w:rsidRPr="00324D56">
              <w:rPr>
                <w:rFonts w:asciiTheme="minorHAnsi" w:hAnsiTheme="minorHAnsi" w:cstheme="minorHAnsi"/>
                <w:color w:val="263943" w:themeColor="accent4"/>
                <w:sz w:val="16"/>
                <w:szCs w:val="16"/>
                <w:lang w:val="de-DE"/>
              </w:rPr>
              <w:br/>
              <w:t>F +49 69 710003-144</w:t>
            </w:r>
            <w:r w:rsidRPr="00324D56">
              <w:rPr>
                <w:rFonts w:asciiTheme="minorHAnsi" w:hAnsiTheme="minorHAnsi" w:cstheme="minorHAnsi"/>
                <w:color w:val="263943" w:themeColor="accent4"/>
                <w:sz w:val="16"/>
                <w:szCs w:val="16"/>
                <w:lang w:val="de-DE"/>
              </w:rPr>
              <w:br/>
            </w:r>
            <w:hyperlink r:id="rId24" w:history="1">
              <w:r w:rsidRPr="00324D56">
                <w:rPr>
                  <w:rFonts w:asciiTheme="minorHAnsi" w:hAnsiTheme="minorHAnsi" w:cstheme="minorHAnsi"/>
                  <w:color w:val="00839B" w:themeColor="text2"/>
                  <w:sz w:val="16"/>
                  <w:szCs w:val="16"/>
                  <w:lang w:val="de-DE"/>
                </w:rPr>
                <w:t>frankfurt@gsk.de</w:t>
              </w:r>
            </w:hyperlink>
          </w:p>
        </w:tc>
        <w:tc>
          <w:tcPr>
            <w:tcW w:w="2296" w:type="dxa"/>
            <w:tcBorders>
              <w:top w:val="nil"/>
            </w:tcBorders>
          </w:tcPr>
          <w:p w14:paraId="436B3968" w14:textId="77777777" w:rsidR="00696859" w:rsidRPr="00324D56" w:rsidRDefault="00696859" w:rsidP="00D51AAB">
            <w:pPr>
              <w:rPr>
                <w:rFonts w:cstheme="minorHAnsi"/>
                <w:color w:val="00839B" w:themeColor="text2"/>
                <w:sz w:val="16"/>
                <w:szCs w:val="16"/>
              </w:rPr>
            </w:pPr>
          </w:p>
          <w:p w14:paraId="132A45F1" w14:textId="77777777" w:rsidR="00EE4ED3" w:rsidRPr="00324D56" w:rsidRDefault="00EE4ED3" w:rsidP="00D51AAB">
            <w:pPr>
              <w:rPr>
                <w:rFonts w:cstheme="minorHAnsi"/>
                <w:color w:val="00839B" w:themeColor="text2"/>
                <w:sz w:val="16"/>
                <w:szCs w:val="16"/>
              </w:rPr>
            </w:pPr>
            <w:r w:rsidRPr="00324D56">
              <w:rPr>
                <w:rFonts w:cstheme="minorHAnsi"/>
                <w:color w:val="00839B" w:themeColor="text2"/>
                <w:sz w:val="16"/>
                <w:szCs w:val="16"/>
              </w:rPr>
              <w:t>MUNICH</w:t>
            </w:r>
          </w:p>
          <w:p w14:paraId="57C9D9A2" w14:textId="77777777" w:rsidR="00EE4ED3" w:rsidRPr="00324D56" w:rsidRDefault="00EE4ED3" w:rsidP="00FA6451">
            <w:pPr>
              <w:pStyle w:val="KontaktText"/>
              <w:rPr>
                <w:rFonts w:cstheme="minorHAnsi"/>
                <w:color w:val="00839B" w:themeColor="text2"/>
                <w:sz w:val="16"/>
                <w:szCs w:val="16"/>
                <w:lang w:val="de-DE"/>
              </w:rPr>
            </w:pPr>
            <w:r w:rsidRPr="00324D56">
              <w:rPr>
                <w:rFonts w:asciiTheme="minorHAnsi" w:hAnsiTheme="minorHAnsi" w:cstheme="minorHAnsi"/>
                <w:color w:val="263943" w:themeColor="accent4"/>
                <w:sz w:val="16"/>
                <w:szCs w:val="16"/>
                <w:lang w:val="de-DE"/>
              </w:rPr>
              <w:t>Karl-</w:t>
            </w:r>
            <w:proofErr w:type="spellStart"/>
            <w:r w:rsidRPr="00324D56">
              <w:rPr>
                <w:rFonts w:asciiTheme="minorHAnsi" w:hAnsiTheme="minorHAnsi" w:cstheme="minorHAnsi"/>
                <w:color w:val="263943" w:themeColor="accent4"/>
                <w:sz w:val="16"/>
                <w:szCs w:val="16"/>
                <w:lang w:val="de-DE"/>
              </w:rPr>
              <w:t>Scharnagl</w:t>
            </w:r>
            <w:proofErr w:type="spellEnd"/>
            <w:r w:rsidRPr="00324D56">
              <w:rPr>
                <w:rFonts w:asciiTheme="minorHAnsi" w:hAnsiTheme="minorHAnsi" w:cstheme="minorHAnsi"/>
                <w:color w:val="263943" w:themeColor="accent4"/>
                <w:sz w:val="16"/>
                <w:szCs w:val="16"/>
                <w:lang w:val="de-DE"/>
              </w:rPr>
              <w:t>-Ring 8</w:t>
            </w:r>
            <w:r w:rsidRPr="00324D56">
              <w:rPr>
                <w:rFonts w:asciiTheme="minorHAnsi" w:hAnsiTheme="minorHAnsi" w:cstheme="minorHAnsi"/>
                <w:color w:val="263943" w:themeColor="accent4"/>
                <w:sz w:val="16"/>
                <w:szCs w:val="16"/>
                <w:lang w:val="de-DE"/>
              </w:rPr>
              <w:br/>
              <w:t xml:space="preserve">80539 </w:t>
            </w:r>
            <w:proofErr w:type="spellStart"/>
            <w:r w:rsidRPr="00324D56">
              <w:rPr>
                <w:rFonts w:asciiTheme="minorHAnsi" w:hAnsiTheme="minorHAnsi" w:cstheme="minorHAnsi"/>
                <w:color w:val="263943" w:themeColor="accent4"/>
                <w:sz w:val="16"/>
                <w:szCs w:val="16"/>
                <w:lang w:val="de-DE"/>
              </w:rPr>
              <w:t>Munich</w:t>
            </w:r>
            <w:proofErr w:type="spellEnd"/>
            <w:r w:rsidRPr="00324D56">
              <w:rPr>
                <w:rFonts w:asciiTheme="minorHAnsi" w:hAnsiTheme="minorHAnsi" w:cstheme="minorHAnsi"/>
                <w:color w:val="263943" w:themeColor="accent4"/>
                <w:sz w:val="16"/>
                <w:szCs w:val="16"/>
                <w:lang w:val="de-DE"/>
              </w:rPr>
              <w:br/>
              <w:t>T +49 89 288174-0</w:t>
            </w:r>
            <w:r w:rsidRPr="00324D56">
              <w:rPr>
                <w:rFonts w:asciiTheme="minorHAnsi" w:hAnsiTheme="minorHAnsi" w:cstheme="minorHAnsi"/>
                <w:color w:val="263943" w:themeColor="accent4"/>
                <w:sz w:val="16"/>
                <w:szCs w:val="16"/>
                <w:lang w:val="de-DE"/>
              </w:rPr>
              <w:br/>
              <w:t>F +49 89 288174-44</w:t>
            </w:r>
            <w:r w:rsidRPr="00324D56">
              <w:rPr>
                <w:rFonts w:asciiTheme="minorHAnsi" w:hAnsiTheme="minorHAnsi" w:cstheme="minorHAnsi"/>
                <w:color w:val="263943" w:themeColor="accent4"/>
                <w:sz w:val="16"/>
                <w:szCs w:val="16"/>
                <w:lang w:val="de-DE"/>
              </w:rPr>
              <w:br/>
            </w:r>
            <w:hyperlink r:id="rId25" w:history="1">
              <w:r w:rsidRPr="00324D56">
                <w:rPr>
                  <w:rFonts w:asciiTheme="minorHAnsi" w:hAnsiTheme="minorHAnsi" w:cstheme="minorHAnsi"/>
                  <w:color w:val="00839B" w:themeColor="text2"/>
                  <w:sz w:val="16"/>
                  <w:szCs w:val="16"/>
                  <w:lang w:val="de-DE"/>
                </w:rPr>
                <w:t>muenchen@gsk.de</w:t>
              </w:r>
            </w:hyperlink>
          </w:p>
        </w:tc>
      </w:tr>
      <w:tr w:rsidR="00EE4ED3" w:rsidRPr="00324D56" w14:paraId="0E8A7DDC" w14:textId="77777777" w:rsidTr="00942326">
        <w:trPr>
          <w:trHeight w:val="1644"/>
        </w:trPr>
        <w:tc>
          <w:tcPr>
            <w:tcW w:w="2296" w:type="dxa"/>
          </w:tcPr>
          <w:p w14:paraId="7837BAD9" w14:textId="77777777" w:rsidR="00696859" w:rsidRPr="00324D56" w:rsidRDefault="00696859" w:rsidP="00D51AAB">
            <w:pPr>
              <w:rPr>
                <w:rFonts w:cstheme="minorHAnsi"/>
                <w:color w:val="00839B" w:themeColor="text2"/>
                <w:sz w:val="16"/>
                <w:szCs w:val="16"/>
              </w:rPr>
            </w:pPr>
          </w:p>
          <w:p w14:paraId="56A0DB9D" w14:textId="77777777" w:rsidR="00EE4ED3" w:rsidRPr="00324D56" w:rsidRDefault="00EE4ED3" w:rsidP="00D51AAB">
            <w:pPr>
              <w:rPr>
                <w:rFonts w:cstheme="minorHAnsi"/>
                <w:color w:val="00839B" w:themeColor="text2"/>
                <w:sz w:val="16"/>
                <w:szCs w:val="16"/>
              </w:rPr>
            </w:pPr>
            <w:r w:rsidRPr="00324D56">
              <w:rPr>
                <w:rFonts w:cstheme="minorHAnsi"/>
                <w:color w:val="00839B" w:themeColor="text2"/>
                <w:sz w:val="16"/>
                <w:szCs w:val="16"/>
              </w:rPr>
              <w:t>HAMBURG</w:t>
            </w:r>
          </w:p>
          <w:p w14:paraId="270BDB65" w14:textId="77777777" w:rsidR="00EE4ED3" w:rsidRPr="00324D56" w:rsidRDefault="00EE4ED3" w:rsidP="00FA6451">
            <w:pPr>
              <w:pStyle w:val="KontaktText"/>
              <w:rPr>
                <w:rFonts w:asciiTheme="minorHAnsi" w:hAnsiTheme="minorHAnsi" w:cstheme="minorHAnsi"/>
                <w:color w:val="00839B" w:themeColor="text2"/>
                <w:sz w:val="16"/>
                <w:szCs w:val="16"/>
                <w:lang w:val="de-DE"/>
              </w:rPr>
            </w:pPr>
            <w:r w:rsidRPr="00324D56">
              <w:rPr>
                <w:rFonts w:asciiTheme="minorHAnsi" w:hAnsiTheme="minorHAnsi" w:cstheme="minorHAnsi"/>
                <w:color w:val="263943" w:themeColor="accent4"/>
                <w:sz w:val="16"/>
                <w:szCs w:val="16"/>
                <w:lang w:val="de-DE"/>
              </w:rPr>
              <w:t>Neuer Wall 69</w:t>
            </w:r>
            <w:r w:rsidRPr="00324D56">
              <w:rPr>
                <w:rFonts w:asciiTheme="minorHAnsi" w:hAnsiTheme="minorHAnsi" w:cstheme="minorHAnsi"/>
                <w:color w:val="263943" w:themeColor="accent4"/>
                <w:sz w:val="16"/>
                <w:szCs w:val="16"/>
                <w:lang w:val="de-DE"/>
              </w:rPr>
              <w:br/>
              <w:t>20354 Hamburg</w:t>
            </w:r>
            <w:r w:rsidRPr="00324D56">
              <w:rPr>
                <w:rFonts w:asciiTheme="minorHAnsi" w:hAnsiTheme="minorHAnsi" w:cstheme="minorHAnsi"/>
                <w:color w:val="263943" w:themeColor="accent4"/>
                <w:sz w:val="16"/>
                <w:szCs w:val="16"/>
                <w:lang w:val="de-DE"/>
              </w:rPr>
              <w:br/>
              <w:t>T +49 40 369703-0</w:t>
            </w:r>
            <w:r w:rsidRPr="00324D56">
              <w:rPr>
                <w:rFonts w:asciiTheme="minorHAnsi" w:hAnsiTheme="minorHAnsi" w:cstheme="minorHAnsi"/>
                <w:color w:val="263943" w:themeColor="accent4"/>
                <w:sz w:val="16"/>
                <w:szCs w:val="16"/>
                <w:lang w:val="de-DE"/>
              </w:rPr>
              <w:br/>
              <w:t>F +49 40 369703-44</w:t>
            </w:r>
            <w:r w:rsidRPr="00324D56">
              <w:rPr>
                <w:rFonts w:asciiTheme="minorHAnsi" w:hAnsiTheme="minorHAnsi" w:cstheme="minorHAnsi"/>
                <w:color w:val="263943" w:themeColor="accent4"/>
                <w:sz w:val="16"/>
                <w:szCs w:val="16"/>
                <w:lang w:val="de-DE"/>
              </w:rPr>
              <w:br/>
            </w:r>
            <w:hyperlink r:id="rId26" w:history="1">
              <w:r w:rsidRPr="00324D56">
                <w:rPr>
                  <w:rFonts w:asciiTheme="minorHAnsi" w:hAnsiTheme="minorHAnsi" w:cstheme="minorHAnsi"/>
                  <w:color w:val="00839B" w:themeColor="text2"/>
                  <w:sz w:val="16"/>
                  <w:szCs w:val="16"/>
                  <w:lang w:val="de-DE"/>
                </w:rPr>
                <w:t>hamburg@gsk.de</w:t>
              </w:r>
            </w:hyperlink>
          </w:p>
          <w:p w14:paraId="74160719" w14:textId="77777777" w:rsidR="00696859" w:rsidRPr="00324D56" w:rsidRDefault="00696859" w:rsidP="00FA6451">
            <w:pPr>
              <w:pStyle w:val="KontaktText"/>
              <w:rPr>
                <w:rFonts w:cstheme="minorHAnsi"/>
                <w:color w:val="00839B" w:themeColor="text2"/>
                <w:sz w:val="16"/>
                <w:szCs w:val="16"/>
                <w:lang w:val="de-DE"/>
              </w:rPr>
            </w:pPr>
          </w:p>
        </w:tc>
        <w:tc>
          <w:tcPr>
            <w:tcW w:w="2296" w:type="dxa"/>
          </w:tcPr>
          <w:p w14:paraId="0C1B4DF6" w14:textId="77777777" w:rsidR="00EE4ED3" w:rsidRPr="00324D56" w:rsidRDefault="00EE4ED3" w:rsidP="00D51AAB">
            <w:pPr>
              <w:rPr>
                <w:rFonts w:cstheme="minorHAnsi"/>
                <w:color w:val="00839B" w:themeColor="text2"/>
                <w:sz w:val="16"/>
                <w:szCs w:val="16"/>
              </w:rPr>
            </w:pPr>
          </w:p>
        </w:tc>
      </w:tr>
    </w:tbl>
    <w:p w14:paraId="6B6F9C1A" w14:textId="77777777" w:rsidR="00942326" w:rsidRPr="00324D56" w:rsidRDefault="00942326" w:rsidP="00EE4ED3">
      <w:pPr>
        <w:rPr>
          <w:rFonts w:cstheme="minorHAnsi"/>
          <w:color w:val="00839B" w:themeColor="text2"/>
          <w:sz w:val="16"/>
          <w:szCs w:val="16"/>
        </w:rPr>
      </w:pPr>
    </w:p>
    <w:p w14:paraId="5890E839" w14:textId="3F709EA1" w:rsidR="00EE4ED3" w:rsidRPr="00324D56" w:rsidRDefault="00EE4ED3" w:rsidP="00EE4ED3">
      <w:pPr>
        <w:rPr>
          <w:rFonts w:cstheme="minorHAnsi"/>
          <w:color w:val="00839B" w:themeColor="text2"/>
          <w:sz w:val="16"/>
          <w:szCs w:val="16"/>
        </w:rPr>
      </w:pPr>
      <w:r w:rsidRPr="00324D56">
        <w:rPr>
          <w:rFonts w:cstheme="minorHAnsi"/>
          <w:color w:val="00839B" w:themeColor="text2"/>
          <w:sz w:val="16"/>
          <w:szCs w:val="16"/>
        </w:rPr>
        <w:t>LUXEMBOURG</w:t>
      </w:r>
    </w:p>
    <w:p w14:paraId="5E82675E" w14:textId="4E8DB170" w:rsidR="00EE4ED3" w:rsidRPr="00324D56" w:rsidRDefault="00EE4ED3" w:rsidP="00FA6451">
      <w:pPr>
        <w:pStyle w:val="KontaktText"/>
        <w:rPr>
          <w:rFonts w:asciiTheme="minorHAnsi" w:hAnsiTheme="minorHAnsi" w:cstheme="minorHAnsi"/>
          <w:color w:val="263943" w:themeColor="accent4"/>
          <w:sz w:val="16"/>
          <w:szCs w:val="16"/>
          <w:lang w:val="de-DE"/>
        </w:rPr>
      </w:pPr>
      <w:r w:rsidRPr="00324D56">
        <w:rPr>
          <w:rFonts w:asciiTheme="minorHAnsi" w:hAnsiTheme="minorHAnsi" w:cstheme="minorHAnsi"/>
          <w:color w:val="263943" w:themeColor="accent4"/>
          <w:sz w:val="16"/>
          <w:szCs w:val="16"/>
          <w:lang w:val="de-DE"/>
        </w:rPr>
        <w:t xml:space="preserve">GSK </w:t>
      </w:r>
      <w:r w:rsidR="00D41953" w:rsidRPr="00324D56">
        <w:rPr>
          <w:rFonts w:asciiTheme="minorHAnsi" w:hAnsiTheme="minorHAnsi" w:cstheme="minorHAnsi"/>
          <w:color w:val="263943" w:themeColor="accent4"/>
          <w:sz w:val="16"/>
          <w:szCs w:val="16"/>
          <w:lang w:val="de-DE"/>
        </w:rPr>
        <w:t xml:space="preserve">Stockmann </w:t>
      </w:r>
      <w:r w:rsidRPr="00324D56">
        <w:rPr>
          <w:rFonts w:asciiTheme="minorHAnsi" w:hAnsiTheme="minorHAnsi" w:cstheme="minorHAnsi"/>
          <w:color w:val="263943" w:themeColor="accent4"/>
          <w:sz w:val="16"/>
          <w:szCs w:val="16"/>
          <w:lang w:val="de-DE"/>
        </w:rPr>
        <w:t>SA</w:t>
      </w:r>
    </w:p>
    <w:p w14:paraId="153C304E" w14:textId="7AB6E5CF" w:rsidR="00EE4ED3" w:rsidRPr="00324D56" w:rsidRDefault="00EE4ED3" w:rsidP="00FA6451">
      <w:pPr>
        <w:pStyle w:val="KontaktText"/>
        <w:rPr>
          <w:rFonts w:asciiTheme="minorHAnsi" w:hAnsiTheme="minorHAnsi" w:cstheme="minorHAnsi"/>
          <w:color w:val="263943" w:themeColor="accent4"/>
          <w:sz w:val="16"/>
          <w:szCs w:val="16"/>
          <w:lang w:val="de-DE"/>
        </w:rPr>
      </w:pPr>
      <w:r w:rsidRPr="00324D56">
        <w:rPr>
          <w:rFonts w:asciiTheme="minorHAnsi" w:hAnsiTheme="minorHAnsi" w:cstheme="minorHAnsi"/>
          <w:color w:val="263943" w:themeColor="accent4"/>
          <w:sz w:val="16"/>
          <w:szCs w:val="16"/>
          <w:lang w:val="de-DE"/>
        </w:rPr>
        <w:t>44, Avenue John F. Kenned</w:t>
      </w:r>
      <w:r w:rsidR="00324D56">
        <w:rPr>
          <w:rFonts w:asciiTheme="minorHAnsi" w:hAnsiTheme="minorHAnsi" w:cstheme="minorHAnsi"/>
          <w:color w:val="263943" w:themeColor="accent4"/>
          <w:sz w:val="16"/>
          <w:szCs w:val="16"/>
          <w:lang w:val="de-DE"/>
        </w:rPr>
        <w:t>y</w:t>
      </w:r>
      <w:r w:rsidR="00324D56">
        <w:rPr>
          <w:rFonts w:asciiTheme="minorHAnsi" w:hAnsiTheme="minorHAnsi" w:cstheme="minorHAnsi"/>
          <w:color w:val="263943" w:themeColor="accent4"/>
          <w:sz w:val="16"/>
          <w:szCs w:val="16"/>
          <w:lang w:val="de-DE"/>
        </w:rPr>
        <w:br/>
        <w:t>L-1855 Luxembourg</w:t>
      </w:r>
      <w:r w:rsidR="00324D56">
        <w:rPr>
          <w:rFonts w:asciiTheme="minorHAnsi" w:hAnsiTheme="minorHAnsi" w:cstheme="minorHAnsi"/>
          <w:color w:val="263943" w:themeColor="accent4"/>
          <w:sz w:val="16"/>
          <w:szCs w:val="16"/>
          <w:lang w:val="de-DE"/>
        </w:rPr>
        <w:br/>
        <w:t>T +352 2718</w:t>
      </w:r>
      <w:r w:rsidRPr="00324D56">
        <w:rPr>
          <w:rFonts w:asciiTheme="minorHAnsi" w:hAnsiTheme="minorHAnsi" w:cstheme="minorHAnsi"/>
          <w:color w:val="263943" w:themeColor="accent4"/>
          <w:sz w:val="16"/>
          <w:szCs w:val="16"/>
          <w:lang w:val="de-DE"/>
        </w:rPr>
        <w:t>02-00</w:t>
      </w:r>
      <w:r w:rsidRPr="00324D56">
        <w:rPr>
          <w:rFonts w:asciiTheme="minorHAnsi" w:hAnsiTheme="minorHAnsi" w:cstheme="minorHAnsi"/>
          <w:color w:val="263943" w:themeColor="accent4"/>
          <w:sz w:val="16"/>
          <w:szCs w:val="16"/>
          <w:lang w:val="de-DE"/>
        </w:rPr>
        <w:br/>
        <w:t>F +352 2718 02-11</w:t>
      </w:r>
      <w:r w:rsidRPr="00324D56">
        <w:rPr>
          <w:rFonts w:asciiTheme="minorHAnsi" w:hAnsiTheme="minorHAnsi" w:cstheme="minorHAnsi"/>
          <w:color w:val="263943" w:themeColor="accent4"/>
          <w:sz w:val="16"/>
          <w:szCs w:val="16"/>
          <w:lang w:val="de-DE"/>
        </w:rPr>
        <w:br/>
      </w:r>
      <w:hyperlink r:id="rId27" w:history="1">
        <w:r w:rsidRPr="00324D56">
          <w:rPr>
            <w:rFonts w:asciiTheme="minorHAnsi" w:hAnsiTheme="minorHAnsi" w:cstheme="minorHAnsi"/>
            <w:color w:val="00839B" w:themeColor="text2"/>
            <w:sz w:val="16"/>
            <w:szCs w:val="16"/>
            <w:lang w:val="de-DE"/>
          </w:rPr>
          <w:t>luxembourg@gsk-lux.com</w:t>
        </w:r>
      </w:hyperlink>
    </w:p>
    <w:sectPr w:rsidR="00EE4ED3" w:rsidRPr="00324D56" w:rsidSect="0024656F">
      <w:pgSz w:w="11906" w:h="16838"/>
      <w:pgMar w:top="3022" w:right="680" w:bottom="2041" w:left="1559" w:header="709" w:footer="709" w:gutter="0"/>
      <w:cols w:num="2" w:space="4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F59E3" w14:textId="77777777" w:rsidR="00B90FED" w:rsidRDefault="00B90FED" w:rsidP="000F7337">
      <w:pPr>
        <w:spacing w:line="240" w:lineRule="auto"/>
      </w:pPr>
      <w:r>
        <w:separator/>
      </w:r>
    </w:p>
  </w:endnote>
  <w:endnote w:type="continuationSeparator" w:id="0">
    <w:p w14:paraId="6687A269" w14:textId="77777777" w:rsidR="00B90FED" w:rsidRDefault="00B90FED" w:rsidP="000F7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A614" w14:textId="77777777" w:rsidR="00AC7DC8" w:rsidRDefault="00AC7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E382" w14:textId="77777777" w:rsidR="00434ADC" w:rsidRPr="00026BE2" w:rsidRDefault="00434ADC" w:rsidP="00434ADC">
    <w:pPr>
      <w:pStyle w:val="Footer"/>
      <w:jc w:val="right"/>
      <w:rPr>
        <w:rFonts w:ascii="Calibri" w:hAnsi="Calibri"/>
        <w:sz w:val="15"/>
        <w:szCs w:val="15"/>
      </w:rPr>
    </w:pPr>
    <w:r w:rsidRPr="00026BE2">
      <w:rPr>
        <w:rFonts w:ascii="Calibri" w:hAnsi="Calibri"/>
        <w:sz w:val="15"/>
        <w:szCs w:val="15"/>
      </w:rPr>
      <w:fldChar w:fldCharType="begin"/>
    </w:r>
    <w:r w:rsidRPr="00026BE2">
      <w:rPr>
        <w:rFonts w:ascii="Calibri" w:hAnsi="Calibri"/>
        <w:sz w:val="15"/>
        <w:szCs w:val="15"/>
      </w:rPr>
      <w:instrText xml:space="preserve"> PAGE   \* MERGEFORMAT </w:instrText>
    </w:r>
    <w:r w:rsidRPr="00026BE2">
      <w:rPr>
        <w:rFonts w:ascii="Calibri" w:hAnsi="Calibri"/>
        <w:sz w:val="15"/>
        <w:szCs w:val="15"/>
      </w:rPr>
      <w:fldChar w:fldCharType="separate"/>
    </w:r>
    <w:r w:rsidR="00AC7DC8">
      <w:rPr>
        <w:rFonts w:ascii="Calibri" w:hAnsi="Calibri"/>
        <w:noProof/>
        <w:sz w:val="15"/>
        <w:szCs w:val="15"/>
      </w:rPr>
      <w:t>2</w:t>
    </w:r>
    <w:r w:rsidRPr="00026BE2">
      <w:rPr>
        <w:rFonts w:ascii="Calibri" w:hAnsi="Calibri"/>
        <w:sz w:val="15"/>
        <w:szCs w:val="15"/>
      </w:rPr>
      <w:fldChar w:fldCharType="end"/>
    </w:r>
    <w:r w:rsidRPr="00026BE2">
      <w:rPr>
        <w:rFonts w:ascii="Calibri" w:hAnsi="Calibri"/>
        <w:noProof/>
        <w:sz w:val="15"/>
        <w:szCs w:val="15"/>
        <w:lang w:val="en-GB" w:eastAsia="en-GB"/>
      </w:rPr>
      <w:drawing>
        <wp:anchor distT="0" distB="0" distL="114300" distR="114300" simplePos="0" relativeHeight="251666432" behindDoc="0" locked="1" layoutInCell="1" allowOverlap="1" wp14:anchorId="65E2E38C" wp14:editId="65E2E38D">
          <wp:simplePos x="0" y="0"/>
          <wp:positionH relativeFrom="column">
            <wp:align>left</wp:align>
          </wp:positionH>
          <wp:positionV relativeFrom="page">
            <wp:posOffset>9678035</wp:posOffset>
          </wp:positionV>
          <wp:extent cx="1429200" cy="5976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_Stockmann_Claim_CMYK_GSK.de_GSK-lux.emf"/>
                  <pic:cNvPicPr/>
                </pic:nvPicPr>
                <pic:blipFill>
                  <a:blip r:embed="rId1">
                    <a:extLst>
                      <a:ext uri="{28A0092B-C50C-407E-A947-70E740481C1C}">
                        <a14:useLocalDpi xmlns:a14="http://schemas.microsoft.com/office/drawing/2010/main" val="0"/>
                      </a:ext>
                    </a:extLst>
                  </a:blip>
                  <a:stretch>
                    <a:fillRect/>
                  </a:stretch>
                </pic:blipFill>
                <pic:spPr>
                  <a:xfrm>
                    <a:off x="0" y="0"/>
                    <a:ext cx="14292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E384" w14:textId="77777777" w:rsidR="000F7337" w:rsidRDefault="0004137B">
    <w:pPr>
      <w:pStyle w:val="Footer"/>
    </w:pPr>
    <w:r>
      <w:rPr>
        <w:noProof/>
        <w:lang w:val="en-GB" w:eastAsia="en-GB"/>
      </w:rPr>
      <w:drawing>
        <wp:anchor distT="0" distB="0" distL="114300" distR="114300" simplePos="0" relativeHeight="251660288" behindDoc="0" locked="0" layoutInCell="1" allowOverlap="1" wp14:anchorId="65E2E394" wp14:editId="65E2E395">
          <wp:simplePos x="0" y="0"/>
          <wp:positionH relativeFrom="column">
            <wp:posOffset>-643</wp:posOffset>
          </wp:positionH>
          <wp:positionV relativeFrom="page">
            <wp:posOffset>9678035</wp:posOffset>
          </wp:positionV>
          <wp:extent cx="1429200" cy="59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_Stockmann_Claim_CMYK_GSK.de_GSK-lux.emf"/>
                  <pic:cNvPicPr/>
                </pic:nvPicPr>
                <pic:blipFill>
                  <a:blip r:embed="rId1">
                    <a:extLst>
                      <a:ext uri="{28A0092B-C50C-407E-A947-70E740481C1C}">
                        <a14:useLocalDpi xmlns:a14="http://schemas.microsoft.com/office/drawing/2010/main" val="0"/>
                      </a:ext>
                    </a:extLst>
                  </a:blip>
                  <a:stretch>
                    <a:fillRect/>
                  </a:stretch>
                </pic:blipFill>
                <pic:spPr>
                  <a:xfrm>
                    <a:off x="0" y="0"/>
                    <a:ext cx="1429200" cy="597600"/>
                  </a:xfrm>
                  <a:prstGeom prst="rect">
                    <a:avLst/>
                  </a:prstGeom>
                </pic:spPr>
              </pic:pic>
            </a:graphicData>
          </a:graphic>
          <wp14:sizeRelH relativeFrom="margin">
            <wp14:pctWidth>0</wp14:pctWidth>
          </wp14:sizeRelH>
          <wp14:sizeRelV relativeFrom="margin">
            <wp14:pctHeight>0</wp14:pctHeight>
          </wp14:sizeRelV>
        </wp:anchor>
      </w:drawing>
    </w:r>
  </w:p>
  <w:p w14:paraId="65E2E385" w14:textId="77777777" w:rsidR="004E5F77" w:rsidRPr="00C02877" w:rsidRDefault="0004137B" w:rsidP="0004137B">
    <w:pPr>
      <w:pStyle w:val="Footer"/>
      <w:jc w:val="right"/>
      <w:rPr>
        <w:rFonts w:ascii="Calibri" w:hAnsi="Calibri"/>
        <w:sz w:val="15"/>
        <w:szCs w:val="15"/>
      </w:rPr>
    </w:pPr>
    <w:r w:rsidRPr="00C02877">
      <w:rPr>
        <w:rFonts w:ascii="Calibri" w:hAnsi="Calibri"/>
        <w:sz w:val="15"/>
        <w:szCs w:val="15"/>
      </w:rPr>
      <w:fldChar w:fldCharType="begin"/>
    </w:r>
    <w:r w:rsidRPr="00C02877">
      <w:rPr>
        <w:rFonts w:ascii="Calibri" w:hAnsi="Calibri"/>
        <w:sz w:val="15"/>
        <w:szCs w:val="15"/>
      </w:rPr>
      <w:instrText xml:space="preserve"> PAGE   \* MERGEFORMAT </w:instrText>
    </w:r>
    <w:r w:rsidRPr="00C02877">
      <w:rPr>
        <w:rFonts w:ascii="Calibri" w:hAnsi="Calibri"/>
        <w:sz w:val="15"/>
        <w:szCs w:val="15"/>
      </w:rPr>
      <w:fldChar w:fldCharType="separate"/>
    </w:r>
    <w:r w:rsidR="00AC7DC8">
      <w:rPr>
        <w:rFonts w:ascii="Calibri" w:hAnsi="Calibri"/>
        <w:noProof/>
        <w:sz w:val="15"/>
        <w:szCs w:val="15"/>
      </w:rPr>
      <w:t>5</w:t>
    </w:r>
    <w:r w:rsidRPr="00C02877">
      <w:rPr>
        <w:rFonts w:ascii="Calibri" w:hAnsi="Calibri"/>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EDB9D" w14:textId="77777777" w:rsidR="00B90FED" w:rsidRDefault="00B90FED" w:rsidP="000F7337">
      <w:pPr>
        <w:spacing w:line="240" w:lineRule="auto"/>
      </w:pPr>
      <w:r>
        <w:separator/>
      </w:r>
    </w:p>
  </w:footnote>
  <w:footnote w:type="continuationSeparator" w:id="0">
    <w:p w14:paraId="66537F8F" w14:textId="77777777" w:rsidR="00B90FED" w:rsidRDefault="00B90FED" w:rsidP="000F7337">
      <w:pPr>
        <w:spacing w:line="240" w:lineRule="auto"/>
      </w:pPr>
      <w:r>
        <w:continuationSeparator/>
      </w:r>
    </w:p>
  </w:footnote>
  <w:footnote w:id="1">
    <w:p w14:paraId="1FCF2BAE" w14:textId="349EA07C" w:rsidR="00462A2E" w:rsidRPr="00EB6165" w:rsidRDefault="00462A2E" w:rsidP="00462A2E">
      <w:pPr>
        <w:pStyle w:val="FootnoteText"/>
      </w:pPr>
      <w:r w:rsidRPr="004B4F55">
        <w:rPr>
          <w:rStyle w:val="FootnoteReference"/>
          <w:rFonts w:asciiTheme="minorHAnsi" w:hAnsiTheme="minorHAnsi" w:cstheme="minorHAnsi"/>
          <w:sz w:val="18"/>
        </w:rPr>
        <w:footnoteRef/>
      </w:r>
      <w:r w:rsidRPr="00EB6165">
        <w:t xml:space="preserve"> </w:t>
      </w:r>
      <w:r w:rsidRPr="004B4F55">
        <w:rPr>
          <w:rFonts w:asciiTheme="minorHAnsi" w:eastAsiaTheme="minorHAnsi" w:hAnsiTheme="minorHAnsi" w:cstheme="minorBidi"/>
          <w:color w:val="263943" w:themeColor="accent4"/>
          <w:sz w:val="18"/>
          <w:szCs w:val="22"/>
          <w:lang w:val="en-GB"/>
        </w:rPr>
        <w:t>The draft law is supposed to enter into force on 1 January 2021</w:t>
      </w:r>
      <w:r w:rsidR="004B4F55">
        <w:rPr>
          <w:rFonts w:asciiTheme="minorHAnsi" w:eastAsiaTheme="minorHAnsi" w:hAnsiTheme="minorHAnsi" w:cstheme="minorBidi"/>
          <w:color w:val="263943" w:themeColor="accent4"/>
          <w:sz w:val="18"/>
          <w:szCs w:val="22"/>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EF1C" w14:textId="77777777" w:rsidR="00AC7DC8" w:rsidRDefault="00AC7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E381" w14:textId="77777777" w:rsidR="00434ADC" w:rsidRDefault="00434ADC">
    <w:pPr>
      <w:pStyle w:val="Header"/>
    </w:pPr>
    <w:r>
      <w:rPr>
        <w:noProof/>
        <w:lang w:val="en-GB" w:eastAsia="en-GB"/>
      </w:rPr>
      <mc:AlternateContent>
        <mc:Choice Requires="wps">
          <w:drawing>
            <wp:anchor distT="0" distB="0" distL="114300" distR="114300" simplePos="0" relativeHeight="251662336" behindDoc="0" locked="0" layoutInCell="1" allowOverlap="1" wp14:anchorId="65E2E386" wp14:editId="65E2E387">
              <wp:simplePos x="0" y="0"/>
              <wp:positionH relativeFrom="column">
                <wp:posOffset>-989965</wp:posOffset>
              </wp:positionH>
              <wp:positionV relativeFrom="paragraph">
                <wp:posOffset>-450215</wp:posOffset>
              </wp:positionV>
              <wp:extent cx="7578000" cy="1134000"/>
              <wp:effectExtent l="0" t="0" r="4445" b="9525"/>
              <wp:wrapNone/>
              <wp:docPr id="20" name="Rechteck 20"/>
              <wp:cNvGraphicFramePr/>
              <a:graphic xmlns:a="http://schemas.openxmlformats.org/drawingml/2006/main">
                <a:graphicData uri="http://schemas.microsoft.com/office/word/2010/wordprocessingShape">
                  <wps:wsp>
                    <wps:cNvSpPr/>
                    <wps:spPr>
                      <a:xfrm>
                        <a:off x="0" y="0"/>
                        <a:ext cx="7578000" cy="113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0" o:spid="_x0000_s1026" style="position:absolute;margin-left:-77.95pt;margin-top:-35.45pt;width:596.7pt;height:8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" fillcolor="#00839b [3215]" stroked="f" strokeweight="2pt"/>
          </w:pict>
        </mc:Fallback>
      </mc:AlternateContent>
    </w:r>
    <w:r>
      <w:rPr>
        <w:noProof/>
        <w:lang w:val="en-GB" w:eastAsia="en-GB"/>
      </w:rPr>
      <w:drawing>
        <wp:anchor distT="0" distB="0" distL="114300" distR="114300" simplePos="0" relativeHeight="251663360" behindDoc="0" locked="0" layoutInCell="1" allowOverlap="1" wp14:anchorId="65E2E388" wp14:editId="65E2E389">
          <wp:simplePos x="0" y="0"/>
          <wp:positionH relativeFrom="column">
            <wp:posOffset>564</wp:posOffset>
          </wp:positionH>
          <wp:positionV relativeFrom="paragraph">
            <wp:posOffset>-2540</wp:posOffset>
          </wp:positionV>
          <wp:extent cx="2552516" cy="495300"/>
          <wp:effectExtent l="0" t="0" r="63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52516" cy="495300"/>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0" locked="0" layoutInCell="1" allowOverlap="1" wp14:anchorId="65E2E38A" wp14:editId="33C8FB05">
              <wp:simplePos x="0" y="0"/>
              <wp:positionH relativeFrom="column">
                <wp:posOffset>2857625</wp:posOffset>
              </wp:positionH>
              <wp:positionV relativeFrom="paragraph">
                <wp:posOffset>264160</wp:posOffset>
              </wp:positionV>
              <wp:extent cx="3201439" cy="234950"/>
              <wp:effectExtent l="0" t="0" r="0" b="12700"/>
              <wp:wrapNone/>
              <wp:docPr id="22" name="Textfeld 22"/>
              <wp:cNvGraphicFramePr/>
              <a:graphic xmlns:a="http://schemas.openxmlformats.org/drawingml/2006/main">
                <a:graphicData uri="http://schemas.microsoft.com/office/word/2010/wordprocessingShape">
                  <wps:wsp>
                    <wps:cNvSpPr txBox="1"/>
                    <wps:spPr>
                      <a:xfrm>
                        <a:off x="0" y="0"/>
                        <a:ext cx="3201439" cy="234950"/>
                      </a:xfrm>
                      <a:prstGeom prst="rect">
                        <a:avLst/>
                      </a:prstGeom>
                      <a:noFill/>
                      <a:ln w="6350">
                        <a:noFill/>
                      </a:ln>
                    </wps:spPr>
                    <wps:txbx>
                      <w:txbxContent>
                        <w:p w14:paraId="65E2E397" w14:textId="105A2DA8" w:rsidR="00434ADC" w:rsidRPr="004E5F77" w:rsidRDefault="00AC7DC8" w:rsidP="00434ADC">
                          <w:pPr>
                            <w:pStyle w:val="ThemaKopfzeile"/>
                            <w:rPr>
                              <w:rFonts w:ascii="Calibri" w:hAnsi="Calibri"/>
                              <w:b/>
                            </w:rPr>
                          </w:pPr>
                          <w:r>
                            <w:rPr>
                              <w:rFonts w:ascii="Calibri" w:hAnsi="Calibri"/>
                              <w:b/>
                              <w:lang w:val="en-GB"/>
                            </w:rPr>
                            <w:t>8</w:t>
                          </w:r>
                          <w:bookmarkStart w:id="0" w:name="_GoBack"/>
                          <w:bookmarkEnd w:id="0"/>
                          <w:r w:rsidR="007C5ABC">
                            <w:rPr>
                              <w:rFonts w:ascii="Calibri" w:hAnsi="Calibri"/>
                              <w:b/>
                              <w:lang w:val="en-GB"/>
                            </w:rPr>
                            <w:t xml:space="preserve"> </w:t>
                          </w:r>
                          <w:r w:rsidR="000F72F1">
                            <w:rPr>
                              <w:rFonts w:ascii="Calibri" w:hAnsi="Calibri"/>
                              <w:b/>
                              <w:lang w:val="en-GB"/>
                            </w:rPr>
                            <w:t>April</w:t>
                          </w:r>
                          <w:r w:rsidR="00C86BDD">
                            <w:rPr>
                              <w:rFonts w:ascii="Calibri" w:hAnsi="Calibri"/>
                              <w:b/>
                              <w:lang w:val="en-GB"/>
                            </w:rPr>
                            <w:t xml:space="preserve"> 20</w:t>
                          </w:r>
                          <w:r w:rsidR="007C5ABC">
                            <w:rPr>
                              <w:rFonts w:ascii="Calibri" w:hAnsi="Calibri"/>
                              <w:b/>
                              <w:lang w:val="en-GB"/>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22" o:spid="_x0000_s1026" type="#_x0000_t202" style="position:absolute;left:0;text-align:left;margin-left:225pt;margin-top:20.8pt;width:252.1pt;height: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" filled="f" stroked="f" strokeweight=".5pt">
              <v:textbox style="mso-fit-shape-to-text:t" inset="0,0,0,0">
                <w:txbxContent>
                  <w:p w14:paraId="65E2E397" w14:textId="105A2DA8" w:rsidR="00434ADC" w:rsidRPr="004E5F77" w:rsidRDefault="00AC7DC8" w:rsidP="00434ADC">
                    <w:pPr>
                      <w:pStyle w:val="ThemaKopfzeile"/>
                      <w:rPr>
                        <w:rFonts w:ascii="Calibri" w:hAnsi="Calibri"/>
                        <w:b/>
                      </w:rPr>
                    </w:pPr>
                    <w:r>
                      <w:rPr>
                        <w:rFonts w:ascii="Calibri" w:hAnsi="Calibri"/>
                        <w:b/>
                        <w:lang w:val="en-GB"/>
                      </w:rPr>
                      <w:t>8</w:t>
                    </w:r>
                    <w:bookmarkStart w:id="1" w:name="_GoBack"/>
                    <w:bookmarkEnd w:id="1"/>
                    <w:r w:rsidR="007C5ABC">
                      <w:rPr>
                        <w:rFonts w:ascii="Calibri" w:hAnsi="Calibri"/>
                        <w:b/>
                        <w:lang w:val="en-GB"/>
                      </w:rPr>
                      <w:t xml:space="preserve"> </w:t>
                    </w:r>
                    <w:r w:rsidR="000F72F1">
                      <w:rPr>
                        <w:rFonts w:ascii="Calibri" w:hAnsi="Calibri"/>
                        <w:b/>
                        <w:lang w:val="en-GB"/>
                      </w:rPr>
                      <w:t>April</w:t>
                    </w:r>
                    <w:r w:rsidR="00C86BDD">
                      <w:rPr>
                        <w:rFonts w:ascii="Calibri" w:hAnsi="Calibri"/>
                        <w:b/>
                        <w:lang w:val="en-GB"/>
                      </w:rPr>
                      <w:t xml:space="preserve"> 20</w:t>
                    </w:r>
                    <w:r w:rsidR="007C5ABC">
                      <w:rPr>
                        <w:rFonts w:ascii="Calibri" w:hAnsi="Calibri"/>
                        <w:b/>
                        <w:lang w:val="en-GB"/>
                      </w:rPr>
                      <w:t>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E383" w14:textId="77777777" w:rsidR="000F7337" w:rsidRDefault="00434ADC">
    <w:pPr>
      <w:pStyle w:val="Header"/>
    </w:pPr>
    <w:r>
      <w:rPr>
        <w:noProof/>
        <w:lang w:val="en-GB" w:eastAsia="en-GB"/>
      </w:rPr>
      <mc:AlternateContent>
        <mc:Choice Requires="wps">
          <w:drawing>
            <wp:anchor distT="0" distB="0" distL="114300" distR="114300" simplePos="0" relativeHeight="251657216" behindDoc="0" locked="0" layoutInCell="1" allowOverlap="1" wp14:anchorId="65E2E38E" wp14:editId="65E2E38F">
              <wp:simplePos x="0" y="0"/>
              <wp:positionH relativeFrom="column">
                <wp:posOffset>-989965</wp:posOffset>
              </wp:positionH>
              <wp:positionV relativeFrom="paragraph">
                <wp:posOffset>-450215</wp:posOffset>
              </wp:positionV>
              <wp:extent cx="7578547" cy="1134000"/>
              <wp:effectExtent l="0" t="0" r="3810" b="9525"/>
              <wp:wrapNone/>
              <wp:docPr id="1" name="Rechteck 1"/>
              <wp:cNvGraphicFramePr/>
              <a:graphic xmlns:a="http://schemas.openxmlformats.org/drawingml/2006/main">
                <a:graphicData uri="http://schemas.microsoft.com/office/word/2010/wordprocessingShape">
                  <wps:wsp>
                    <wps:cNvSpPr/>
                    <wps:spPr>
                      <a:xfrm>
                        <a:off x="0" y="0"/>
                        <a:ext cx="7578547" cy="113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77.95pt;margin-top:-35.45pt;width:596.75pt;height:89.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" fillcolor="#00839b [3215]" stroked="f" strokeweight="2pt"/>
          </w:pict>
        </mc:Fallback>
      </mc:AlternateContent>
    </w:r>
    <w:r>
      <w:rPr>
        <w:noProof/>
        <w:lang w:val="en-GB" w:eastAsia="en-GB"/>
      </w:rPr>
      <w:drawing>
        <wp:anchor distT="0" distB="0" distL="114300" distR="114300" simplePos="0" relativeHeight="251658240" behindDoc="0" locked="0" layoutInCell="1" allowOverlap="1" wp14:anchorId="65E2E390" wp14:editId="65E2E391">
          <wp:simplePos x="0" y="0"/>
          <wp:positionH relativeFrom="column">
            <wp:posOffset>635</wp:posOffset>
          </wp:positionH>
          <wp:positionV relativeFrom="paragraph">
            <wp:posOffset>-2540</wp:posOffset>
          </wp:positionV>
          <wp:extent cx="2552700" cy="4953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52700" cy="495300"/>
                  </a:xfrm>
                  <a:prstGeom prst="rect">
                    <a:avLst/>
                  </a:prstGeom>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14:anchorId="65E2E392" wp14:editId="65E2E393">
              <wp:simplePos x="0" y="0"/>
              <wp:positionH relativeFrom="column">
                <wp:posOffset>2857903</wp:posOffset>
              </wp:positionH>
              <wp:positionV relativeFrom="paragraph">
                <wp:posOffset>264160</wp:posOffset>
              </wp:positionV>
              <wp:extent cx="3201670" cy="234950"/>
              <wp:effectExtent l="0" t="0" r="0" b="12700"/>
              <wp:wrapNone/>
              <wp:docPr id="3" name="Textfeld 3"/>
              <wp:cNvGraphicFramePr/>
              <a:graphic xmlns:a="http://schemas.openxmlformats.org/drawingml/2006/main">
                <a:graphicData uri="http://schemas.microsoft.com/office/word/2010/wordprocessingShape">
                  <wps:wsp>
                    <wps:cNvSpPr txBox="1"/>
                    <wps:spPr>
                      <a:xfrm>
                        <a:off x="0" y="0"/>
                        <a:ext cx="3201670" cy="234950"/>
                      </a:xfrm>
                      <a:prstGeom prst="rect">
                        <a:avLst/>
                      </a:prstGeom>
                      <a:noFill/>
                      <a:ln w="6350">
                        <a:noFill/>
                      </a:ln>
                    </wps:spPr>
                    <wps:txbx>
                      <w:txbxContent>
                        <w:p w14:paraId="65E2E399" w14:textId="16960492" w:rsidR="004E5F77" w:rsidRPr="004E5F77" w:rsidRDefault="00AC7DC8" w:rsidP="004E5F77">
                          <w:pPr>
                            <w:pStyle w:val="ThemaKopfzeile"/>
                            <w:rPr>
                              <w:rFonts w:ascii="Calibri" w:hAnsi="Calibri"/>
                              <w:b/>
                            </w:rPr>
                          </w:pPr>
                          <w:r>
                            <w:rPr>
                              <w:rFonts w:ascii="Calibri" w:hAnsi="Calibri"/>
                              <w:b/>
                              <w:lang w:val="en-GB"/>
                            </w:rPr>
                            <w:t>8</w:t>
                          </w:r>
                          <w:r w:rsidR="00F92200">
                            <w:rPr>
                              <w:rFonts w:ascii="Calibri" w:hAnsi="Calibri"/>
                              <w:b/>
                              <w:lang w:val="en-GB"/>
                            </w:rPr>
                            <w:t xml:space="preserve"> </w:t>
                          </w:r>
                          <w:r w:rsidR="000F72F1">
                            <w:rPr>
                              <w:rFonts w:ascii="Calibri" w:hAnsi="Calibri"/>
                              <w:b/>
                              <w:lang w:val="en-GB"/>
                            </w:rPr>
                            <w:t>April</w:t>
                          </w:r>
                          <w:r w:rsidR="002B4803">
                            <w:rPr>
                              <w:rFonts w:ascii="Calibri" w:hAnsi="Calibri"/>
                              <w:b/>
                              <w:lang w:val="en-GB"/>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225.05pt;margin-top:20.8pt;width:252.1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" filled="f" stroked="f" strokeweight=".5pt">
              <v:textbox style="mso-fit-shape-to-text:t" inset="0,0,0,0">
                <w:txbxContent>
                  <w:p w14:paraId="65E2E399" w14:textId="16960492" w:rsidR="004E5F77" w:rsidRPr="004E5F77" w:rsidRDefault="00AC7DC8" w:rsidP="004E5F77">
                    <w:pPr>
                      <w:pStyle w:val="ThemaKopfzeile"/>
                      <w:rPr>
                        <w:rFonts w:ascii="Calibri" w:hAnsi="Calibri"/>
                        <w:b/>
                      </w:rPr>
                    </w:pPr>
                    <w:r>
                      <w:rPr>
                        <w:rFonts w:ascii="Calibri" w:hAnsi="Calibri"/>
                        <w:b/>
                        <w:lang w:val="en-GB"/>
                      </w:rPr>
                      <w:t>8</w:t>
                    </w:r>
                    <w:r w:rsidR="00F92200">
                      <w:rPr>
                        <w:rFonts w:ascii="Calibri" w:hAnsi="Calibri"/>
                        <w:b/>
                        <w:lang w:val="en-GB"/>
                      </w:rPr>
                      <w:t xml:space="preserve"> </w:t>
                    </w:r>
                    <w:r w:rsidR="000F72F1">
                      <w:rPr>
                        <w:rFonts w:ascii="Calibri" w:hAnsi="Calibri"/>
                        <w:b/>
                        <w:lang w:val="en-GB"/>
                      </w:rPr>
                      <w:t>April</w:t>
                    </w:r>
                    <w:r w:rsidR="002B4803">
                      <w:rPr>
                        <w:rFonts w:ascii="Calibri" w:hAnsi="Calibri"/>
                        <w:b/>
                        <w:lang w:val="en-GB"/>
                      </w:rPr>
                      <w:t xml:space="preserve"> 2020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17A"/>
    <w:multiLevelType w:val="hybridMultilevel"/>
    <w:tmpl w:val="8E0AB260"/>
    <w:lvl w:ilvl="0" w:tplc="A52C2C52">
      <w:numFmt w:val="bullet"/>
      <w:lvlText w:val="-"/>
      <w:lvlJc w:val="left"/>
      <w:pPr>
        <w:ind w:left="1068" w:hanging="708"/>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437EF"/>
    <w:multiLevelType w:val="hybridMultilevel"/>
    <w:tmpl w:val="23AA827A"/>
    <w:lvl w:ilvl="0" w:tplc="FB3AA324">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44628F"/>
    <w:multiLevelType w:val="hybridMultilevel"/>
    <w:tmpl w:val="34644BB8"/>
    <w:lvl w:ilvl="0" w:tplc="E43A216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EF2E40"/>
    <w:multiLevelType w:val="hybridMultilevel"/>
    <w:tmpl w:val="83CA6122"/>
    <w:lvl w:ilvl="0" w:tplc="B3BE33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ED743D"/>
    <w:multiLevelType w:val="multilevel"/>
    <w:tmpl w:val="B66A937A"/>
    <w:styleLink w:val="GSKListeBullets"/>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Symbol" w:hAnsi="Symbol" w:hint="default"/>
        <w:color w:val="auto"/>
      </w:rPr>
    </w:lvl>
    <w:lvl w:ilvl="2">
      <w:start w:val="1"/>
      <w:numFmt w:val="bullet"/>
      <w:pStyle w:val="Bullet3"/>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1701"/>
        </w:tabs>
        <w:ind w:left="1701" w:hanging="567"/>
      </w:pPr>
      <w:rPr>
        <w:rFonts w:ascii="Symbol" w:hAnsi="Symbol" w:hint="default"/>
        <w:color w:val="auto"/>
      </w:rPr>
    </w:lvl>
    <w:lvl w:ilvl="4">
      <w:start w:val="1"/>
      <w:numFmt w:val="bullet"/>
      <w:lvlText w:val=""/>
      <w:lvlJc w:val="left"/>
      <w:pPr>
        <w:tabs>
          <w:tab w:val="num" w:pos="1701"/>
        </w:tabs>
        <w:ind w:left="1701" w:hanging="567"/>
      </w:pPr>
      <w:rPr>
        <w:rFonts w:ascii="Symbol" w:hAnsi="Symbol" w:hint="default"/>
        <w:color w:val="auto"/>
      </w:rPr>
    </w:lvl>
    <w:lvl w:ilvl="5">
      <w:start w:val="1"/>
      <w:numFmt w:val="bullet"/>
      <w:lvlText w:val=""/>
      <w:lvlJc w:val="left"/>
      <w:pPr>
        <w:tabs>
          <w:tab w:val="num" w:pos="1701"/>
        </w:tabs>
        <w:ind w:left="1701" w:hanging="567"/>
      </w:pPr>
      <w:rPr>
        <w:rFonts w:ascii="Symbol" w:hAnsi="Symbol" w:hint="default"/>
        <w:color w:val="auto"/>
      </w:rPr>
    </w:lvl>
    <w:lvl w:ilvl="6">
      <w:start w:val="1"/>
      <w:numFmt w:val="bullet"/>
      <w:lvlText w:val=""/>
      <w:lvlJc w:val="left"/>
      <w:pPr>
        <w:tabs>
          <w:tab w:val="num" w:pos="1701"/>
        </w:tabs>
        <w:ind w:left="1701" w:hanging="567"/>
      </w:pPr>
      <w:rPr>
        <w:rFonts w:ascii="Symbol" w:hAnsi="Symbol" w:hint="default"/>
        <w:color w:val="auto"/>
      </w:rPr>
    </w:lvl>
    <w:lvl w:ilvl="7">
      <w:start w:val="1"/>
      <w:numFmt w:val="bullet"/>
      <w:lvlText w:val=""/>
      <w:lvlJc w:val="left"/>
      <w:pPr>
        <w:tabs>
          <w:tab w:val="num" w:pos="1701"/>
        </w:tabs>
        <w:ind w:left="1701" w:hanging="567"/>
      </w:pPr>
      <w:rPr>
        <w:rFonts w:ascii="Symbol" w:hAnsi="Symbol" w:hint="default"/>
        <w:color w:val="auto"/>
      </w:rPr>
    </w:lvl>
    <w:lvl w:ilvl="8">
      <w:start w:val="1"/>
      <w:numFmt w:val="bullet"/>
      <w:lvlText w:val=""/>
      <w:lvlJc w:val="left"/>
      <w:pPr>
        <w:tabs>
          <w:tab w:val="num" w:pos="1701"/>
        </w:tabs>
        <w:ind w:left="1701" w:hanging="567"/>
      </w:pPr>
      <w:rPr>
        <w:rFonts w:ascii="Symbol" w:hAnsi="Symbol" w:hint="default"/>
        <w:color w:val="auto"/>
      </w:rPr>
    </w:lvl>
  </w:abstractNum>
  <w:abstractNum w:abstractNumId="5">
    <w:nsid w:val="21EB67B4"/>
    <w:multiLevelType w:val="hybridMultilevel"/>
    <w:tmpl w:val="30E4F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DC332A"/>
    <w:multiLevelType w:val="hybridMultilevel"/>
    <w:tmpl w:val="03AC5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1D6ED3"/>
    <w:multiLevelType w:val="hybridMultilevel"/>
    <w:tmpl w:val="C8E4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F3600"/>
    <w:multiLevelType w:val="hybridMultilevel"/>
    <w:tmpl w:val="B4F8FEDA"/>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8D50D7"/>
    <w:multiLevelType w:val="multilevel"/>
    <w:tmpl w:val="51F47A78"/>
    <w:styleLink w:val="GSKListeUeberschriften"/>
    <w:lvl w:ilvl="0">
      <w:start w:val="1"/>
      <w:numFmt w:val="upperLetter"/>
      <w:lvlText w:val="%1."/>
      <w:lvlJc w:val="left"/>
      <w:pPr>
        <w:ind w:left="567" w:hanging="567"/>
      </w:pPr>
      <w:rPr>
        <w:rFonts w:hint="default"/>
        <w:sz w:val="22"/>
      </w:rPr>
    </w:lvl>
    <w:lvl w:ilvl="1">
      <w:start w:val="1"/>
      <w:numFmt w:val="upperRoman"/>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134" w:hanging="567"/>
      </w:pPr>
      <w:rPr>
        <w:rFonts w:hint="default"/>
      </w:rPr>
    </w:lvl>
    <w:lvl w:ilvl="5">
      <w:start w:val="1"/>
      <w:numFmt w:val="decimal"/>
      <w:lvlText w:val="%6)"/>
      <w:lvlJc w:val="left"/>
      <w:pPr>
        <w:ind w:left="1134" w:hanging="567"/>
      </w:pPr>
      <w:rPr>
        <w:rFonts w:hint="default"/>
      </w:rPr>
    </w:lvl>
    <w:lvl w:ilvl="6">
      <w:start w:val="1"/>
      <w:numFmt w:val="lowerLetter"/>
      <w:lvlText w:val="(%7)"/>
      <w:lvlJc w:val="left"/>
      <w:pPr>
        <w:ind w:left="1701" w:hanging="567"/>
      </w:pPr>
      <w:rPr>
        <w:rFonts w:hint="default"/>
      </w:rPr>
    </w:lvl>
    <w:lvl w:ilvl="7">
      <w:start w:val="1"/>
      <w:numFmt w:val="lowerRoman"/>
      <w:lvlText w:val="(%8)"/>
      <w:lvlJc w:val="left"/>
      <w:pPr>
        <w:ind w:left="1701" w:hanging="567"/>
      </w:pPr>
      <w:rPr>
        <w:rFonts w:hint="default"/>
      </w:rPr>
    </w:lvl>
    <w:lvl w:ilvl="8">
      <w:start w:val="1"/>
      <w:numFmt w:val="decimal"/>
      <w:lvlText w:val="(%9)"/>
      <w:lvlJc w:val="left"/>
      <w:pPr>
        <w:ind w:left="1701" w:hanging="567"/>
      </w:pPr>
      <w:rPr>
        <w:rFonts w:hint="default"/>
      </w:rPr>
    </w:lvl>
  </w:abstractNum>
  <w:abstractNum w:abstractNumId="10">
    <w:nsid w:val="4CE64735"/>
    <w:multiLevelType w:val="hybridMultilevel"/>
    <w:tmpl w:val="1E807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7E207F"/>
    <w:multiLevelType w:val="hybridMultilevel"/>
    <w:tmpl w:val="A49A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752A4B"/>
    <w:multiLevelType w:val="hybridMultilevel"/>
    <w:tmpl w:val="59547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E77ACB"/>
    <w:multiLevelType w:val="hybridMultilevel"/>
    <w:tmpl w:val="3B860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68537B"/>
    <w:multiLevelType w:val="hybridMultilevel"/>
    <w:tmpl w:val="F1004FDE"/>
    <w:lvl w:ilvl="0" w:tplc="508C5B90">
      <w:start w:val="1"/>
      <w:numFmt w:val="upperLetter"/>
      <w:pStyle w:val="ListParagraph"/>
      <w:lvlText w:val="%1."/>
      <w:lvlJc w:val="left"/>
      <w:pPr>
        <w:ind w:left="1494" w:hanging="360"/>
      </w:pPr>
      <w:rPr>
        <w:rFonts w:hint="default"/>
        <w:b/>
        <w:i w:val="0"/>
        <w:color w:val="263943" w:themeColor="accent4"/>
        <w:sz w:val="20"/>
        <w:u w:color="263943" w:themeColor="accent4"/>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7B12F63"/>
    <w:multiLevelType w:val="hybridMultilevel"/>
    <w:tmpl w:val="68A89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AB1B9F"/>
    <w:multiLevelType w:val="hybridMultilevel"/>
    <w:tmpl w:val="322073F6"/>
    <w:lvl w:ilvl="0" w:tplc="3D6E0C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471CA1"/>
    <w:multiLevelType w:val="hybridMultilevel"/>
    <w:tmpl w:val="E8A6D06E"/>
    <w:lvl w:ilvl="0" w:tplc="CA4E874C">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791126"/>
    <w:multiLevelType w:val="hybridMultilevel"/>
    <w:tmpl w:val="1A0CC7C4"/>
    <w:lvl w:ilvl="0" w:tplc="872402F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77C2B1B"/>
    <w:multiLevelType w:val="hybridMultilevel"/>
    <w:tmpl w:val="31C6D9FC"/>
    <w:lvl w:ilvl="0" w:tplc="FC96C33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
  </w:num>
  <w:num w:numId="3">
    <w:abstractNumId w:val="16"/>
  </w:num>
  <w:num w:numId="4">
    <w:abstractNumId w:val="5"/>
  </w:num>
  <w:num w:numId="5">
    <w:abstractNumId w:val="13"/>
  </w:num>
  <w:num w:numId="6">
    <w:abstractNumId w:val="6"/>
  </w:num>
  <w:num w:numId="7">
    <w:abstractNumId w:val="3"/>
  </w:num>
  <w:num w:numId="8">
    <w:abstractNumId w:val="9"/>
  </w:num>
  <w:num w:numId="9">
    <w:abstractNumId w:val="4"/>
  </w:num>
  <w:num w:numId="10">
    <w:abstractNumId w:val="7"/>
  </w:num>
  <w:num w:numId="11">
    <w:abstractNumId w:val="2"/>
  </w:num>
  <w:num w:numId="12">
    <w:abstractNumId w:val="19"/>
  </w:num>
  <w:num w:numId="13">
    <w:abstractNumId w:val="9"/>
    <w:lvlOverride w:ilvl="0">
      <w:lvl w:ilvl="0">
        <w:start w:val="1"/>
        <w:numFmt w:val="upperLetter"/>
        <w:lvlText w:val="%1."/>
        <w:lvlJc w:val="left"/>
        <w:pPr>
          <w:ind w:left="567" w:hanging="567"/>
        </w:pPr>
        <w:rPr>
          <w:rFonts w:hint="default"/>
          <w:b/>
          <w:sz w:val="22"/>
        </w:rPr>
      </w:lvl>
    </w:lvlOverride>
    <w:lvlOverride w:ilvl="1">
      <w:lvl w:ilvl="1">
        <w:start w:val="1"/>
        <w:numFmt w:val="upperRoman"/>
        <w:lvlText w:val="%2."/>
        <w:lvlJc w:val="left"/>
        <w:pPr>
          <w:ind w:left="567" w:hanging="567"/>
        </w:pPr>
        <w:rPr>
          <w:rFonts w:hint="default"/>
        </w:rPr>
      </w:lvl>
    </w:lvlOverride>
    <w:lvlOverride w:ilvl="2">
      <w:lvl w:ilvl="2">
        <w:start w:val="1"/>
        <w:numFmt w:val="decimal"/>
        <w:lvlText w:val="%3."/>
        <w:lvlJc w:val="left"/>
        <w:pPr>
          <w:ind w:left="567" w:hanging="567"/>
        </w:pPr>
        <w:rPr>
          <w:rFonts w:hint="default"/>
        </w:rPr>
      </w:lvl>
    </w:lvlOverride>
    <w:lvlOverride w:ilvl="3">
      <w:lvl w:ilvl="3">
        <w:start w:val="1"/>
        <w:numFmt w:val="lowerLetter"/>
        <w:lvlText w:val="%4)"/>
        <w:lvlJc w:val="left"/>
        <w:pPr>
          <w:ind w:left="1134" w:hanging="567"/>
        </w:pPr>
        <w:rPr>
          <w:rFonts w:hint="default"/>
        </w:rPr>
      </w:lvl>
    </w:lvlOverride>
    <w:lvlOverride w:ilvl="4">
      <w:lvl w:ilvl="4">
        <w:start w:val="1"/>
        <w:numFmt w:val="lowerRoman"/>
        <w:lvlText w:val="%5)"/>
        <w:lvlJc w:val="left"/>
        <w:pPr>
          <w:ind w:left="1134" w:hanging="567"/>
        </w:pPr>
        <w:rPr>
          <w:rFonts w:hint="default"/>
        </w:rPr>
      </w:lvl>
    </w:lvlOverride>
    <w:lvlOverride w:ilvl="5">
      <w:lvl w:ilvl="5">
        <w:start w:val="1"/>
        <w:numFmt w:val="decimal"/>
        <w:lvlText w:val="%6)"/>
        <w:lvlJc w:val="left"/>
        <w:pPr>
          <w:ind w:left="1134" w:hanging="567"/>
        </w:pPr>
        <w:rPr>
          <w:rFonts w:hint="default"/>
        </w:rPr>
      </w:lvl>
    </w:lvlOverride>
    <w:lvlOverride w:ilvl="6">
      <w:lvl w:ilvl="6">
        <w:start w:val="1"/>
        <w:numFmt w:val="lowerLetter"/>
        <w:lvlText w:val="(%7)"/>
        <w:lvlJc w:val="left"/>
        <w:pPr>
          <w:ind w:left="1701" w:hanging="567"/>
        </w:pPr>
        <w:rPr>
          <w:rFonts w:hint="default"/>
        </w:rPr>
      </w:lvl>
    </w:lvlOverride>
    <w:lvlOverride w:ilvl="7">
      <w:lvl w:ilvl="7">
        <w:start w:val="1"/>
        <w:numFmt w:val="lowerRoman"/>
        <w:lvlText w:val="(%8)"/>
        <w:lvlJc w:val="left"/>
        <w:pPr>
          <w:ind w:left="1701" w:hanging="567"/>
        </w:pPr>
        <w:rPr>
          <w:rFonts w:hint="default"/>
        </w:rPr>
      </w:lvl>
    </w:lvlOverride>
    <w:lvlOverride w:ilvl="8">
      <w:lvl w:ilvl="8">
        <w:start w:val="1"/>
        <w:numFmt w:val="decimal"/>
        <w:lvlText w:val="(%9)"/>
        <w:lvlJc w:val="left"/>
        <w:pPr>
          <w:ind w:left="1701" w:hanging="567"/>
        </w:pPr>
        <w:rPr>
          <w:rFonts w:hint="default"/>
        </w:rPr>
      </w:lvl>
    </w:lvlOverride>
  </w:num>
  <w:num w:numId="14">
    <w:abstractNumId w:val="18"/>
  </w:num>
  <w:num w:numId="15">
    <w:abstractNumId w:val="11"/>
  </w:num>
  <w:num w:numId="16">
    <w:abstractNumId w:val="12"/>
  </w:num>
  <w:num w:numId="17">
    <w:abstractNumId w:val="15"/>
  </w:num>
  <w:num w:numId="18">
    <w:abstractNumId w:val="17"/>
  </w:num>
  <w:num w:numId="19">
    <w:abstractNumId w:val="10"/>
  </w:num>
  <w:num w:numId="20">
    <w:abstractNumId w:val="0"/>
  </w:num>
  <w:num w:numId="21">
    <w:abstractNumId w:val="8"/>
  </w:num>
  <w:num w:numId="22">
    <w:abstractNumId w:val="14"/>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4A"/>
    <w:rsid w:val="00011705"/>
    <w:rsid w:val="00023BCE"/>
    <w:rsid w:val="00026BE2"/>
    <w:rsid w:val="0004137B"/>
    <w:rsid w:val="0004183C"/>
    <w:rsid w:val="0004710C"/>
    <w:rsid w:val="00051BCF"/>
    <w:rsid w:val="000562EC"/>
    <w:rsid w:val="00062D0C"/>
    <w:rsid w:val="00063728"/>
    <w:rsid w:val="00084A54"/>
    <w:rsid w:val="000902B5"/>
    <w:rsid w:val="0009312B"/>
    <w:rsid w:val="000A697F"/>
    <w:rsid w:val="000B1A9B"/>
    <w:rsid w:val="000B5E48"/>
    <w:rsid w:val="000F72F1"/>
    <w:rsid w:val="000F7337"/>
    <w:rsid w:val="001002C6"/>
    <w:rsid w:val="0010129F"/>
    <w:rsid w:val="00110148"/>
    <w:rsid w:val="00111A48"/>
    <w:rsid w:val="0011377D"/>
    <w:rsid w:val="00125E57"/>
    <w:rsid w:val="00142CEE"/>
    <w:rsid w:val="00151789"/>
    <w:rsid w:val="0015743C"/>
    <w:rsid w:val="00163988"/>
    <w:rsid w:val="0017103F"/>
    <w:rsid w:val="00187B03"/>
    <w:rsid w:val="001A2236"/>
    <w:rsid w:val="001A5D3D"/>
    <w:rsid w:val="001A66B0"/>
    <w:rsid w:val="001C3970"/>
    <w:rsid w:val="001D0CB2"/>
    <w:rsid w:val="001E0463"/>
    <w:rsid w:val="001E0900"/>
    <w:rsid w:val="001E3A30"/>
    <w:rsid w:val="001E6AD0"/>
    <w:rsid w:val="001F4D47"/>
    <w:rsid w:val="00225855"/>
    <w:rsid w:val="00225B4B"/>
    <w:rsid w:val="00230744"/>
    <w:rsid w:val="00230BC7"/>
    <w:rsid w:val="0024656F"/>
    <w:rsid w:val="00257A3E"/>
    <w:rsid w:val="00274478"/>
    <w:rsid w:val="00280316"/>
    <w:rsid w:val="00282F64"/>
    <w:rsid w:val="002835D2"/>
    <w:rsid w:val="002943AC"/>
    <w:rsid w:val="00297E55"/>
    <w:rsid w:val="002A331C"/>
    <w:rsid w:val="002A6C87"/>
    <w:rsid w:val="002B2874"/>
    <w:rsid w:val="002B4803"/>
    <w:rsid w:val="002B5C14"/>
    <w:rsid w:val="002C1B5C"/>
    <w:rsid w:val="002E5B29"/>
    <w:rsid w:val="002E7308"/>
    <w:rsid w:val="002F5DB5"/>
    <w:rsid w:val="00302105"/>
    <w:rsid w:val="00304958"/>
    <w:rsid w:val="00324D56"/>
    <w:rsid w:val="003350D7"/>
    <w:rsid w:val="003365FF"/>
    <w:rsid w:val="003427DF"/>
    <w:rsid w:val="0034702B"/>
    <w:rsid w:val="00357D25"/>
    <w:rsid w:val="00374A7C"/>
    <w:rsid w:val="003863DF"/>
    <w:rsid w:val="00391E69"/>
    <w:rsid w:val="00392A4D"/>
    <w:rsid w:val="003A2D9D"/>
    <w:rsid w:val="003A3CD5"/>
    <w:rsid w:val="003B12B2"/>
    <w:rsid w:val="003B47D6"/>
    <w:rsid w:val="003B6E3C"/>
    <w:rsid w:val="003C0881"/>
    <w:rsid w:val="003C4BFC"/>
    <w:rsid w:val="003C73DE"/>
    <w:rsid w:val="003D1B94"/>
    <w:rsid w:val="003D45FE"/>
    <w:rsid w:val="003F6D09"/>
    <w:rsid w:val="00402E09"/>
    <w:rsid w:val="004141A9"/>
    <w:rsid w:val="00424ADF"/>
    <w:rsid w:val="00432544"/>
    <w:rsid w:val="00434ADC"/>
    <w:rsid w:val="004433B7"/>
    <w:rsid w:val="00445107"/>
    <w:rsid w:val="00460C5D"/>
    <w:rsid w:val="00462A2E"/>
    <w:rsid w:val="00465F8E"/>
    <w:rsid w:val="0047689E"/>
    <w:rsid w:val="00480132"/>
    <w:rsid w:val="00485C5B"/>
    <w:rsid w:val="00491A86"/>
    <w:rsid w:val="004A3C4A"/>
    <w:rsid w:val="004A4DC7"/>
    <w:rsid w:val="004A7534"/>
    <w:rsid w:val="004A7988"/>
    <w:rsid w:val="004A7D08"/>
    <w:rsid w:val="004B4F55"/>
    <w:rsid w:val="004C367B"/>
    <w:rsid w:val="004C6497"/>
    <w:rsid w:val="004C6CD4"/>
    <w:rsid w:val="004E5F77"/>
    <w:rsid w:val="004E6407"/>
    <w:rsid w:val="004E7832"/>
    <w:rsid w:val="004F3F87"/>
    <w:rsid w:val="004F55D4"/>
    <w:rsid w:val="00504192"/>
    <w:rsid w:val="005216AC"/>
    <w:rsid w:val="00531C0D"/>
    <w:rsid w:val="0054734B"/>
    <w:rsid w:val="005513B7"/>
    <w:rsid w:val="0055214B"/>
    <w:rsid w:val="00553A24"/>
    <w:rsid w:val="00566249"/>
    <w:rsid w:val="00581262"/>
    <w:rsid w:val="0058251B"/>
    <w:rsid w:val="00596C81"/>
    <w:rsid w:val="005A3F3E"/>
    <w:rsid w:val="005B7E2E"/>
    <w:rsid w:val="005C711E"/>
    <w:rsid w:val="005D0220"/>
    <w:rsid w:val="005E0879"/>
    <w:rsid w:val="005E683F"/>
    <w:rsid w:val="005F6BC8"/>
    <w:rsid w:val="005F74E5"/>
    <w:rsid w:val="0060302E"/>
    <w:rsid w:val="006116E4"/>
    <w:rsid w:val="00616D32"/>
    <w:rsid w:val="00645D42"/>
    <w:rsid w:val="00650BED"/>
    <w:rsid w:val="00652A0E"/>
    <w:rsid w:val="0065440F"/>
    <w:rsid w:val="006567B2"/>
    <w:rsid w:val="00692D67"/>
    <w:rsid w:val="00696859"/>
    <w:rsid w:val="006A3233"/>
    <w:rsid w:val="006B3672"/>
    <w:rsid w:val="006C4A9E"/>
    <w:rsid w:val="006C6DD4"/>
    <w:rsid w:val="006D6D0C"/>
    <w:rsid w:val="006E4B0A"/>
    <w:rsid w:val="006E7AB0"/>
    <w:rsid w:val="006E7D93"/>
    <w:rsid w:val="006F0293"/>
    <w:rsid w:val="006F10FE"/>
    <w:rsid w:val="0070609C"/>
    <w:rsid w:val="00725323"/>
    <w:rsid w:val="00734A2A"/>
    <w:rsid w:val="007566FB"/>
    <w:rsid w:val="00770224"/>
    <w:rsid w:val="007768D2"/>
    <w:rsid w:val="00776CAE"/>
    <w:rsid w:val="007A7A7F"/>
    <w:rsid w:val="007C5ABC"/>
    <w:rsid w:val="007F7A32"/>
    <w:rsid w:val="008003DD"/>
    <w:rsid w:val="008016EB"/>
    <w:rsid w:val="00803FFA"/>
    <w:rsid w:val="00805914"/>
    <w:rsid w:val="00826080"/>
    <w:rsid w:val="00827562"/>
    <w:rsid w:val="00831C1F"/>
    <w:rsid w:val="00874FEC"/>
    <w:rsid w:val="00886598"/>
    <w:rsid w:val="00891B58"/>
    <w:rsid w:val="008C2860"/>
    <w:rsid w:val="008C2BB2"/>
    <w:rsid w:val="008C2D9F"/>
    <w:rsid w:val="008C3430"/>
    <w:rsid w:val="008C7B86"/>
    <w:rsid w:val="008E363A"/>
    <w:rsid w:val="008F192D"/>
    <w:rsid w:val="00900112"/>
    <w:rsid w:val="00914126"/>
    <w:rsid w:val="0091613F"/>
    <w:rsid w:val="0092424C"/>
    <w:rsid w:val="009260E0"/>
    <w:rsid w:val="00942326"/>
    <w:rsid w:val="00945AEC"/>
    <w:rsid w:val="00950637"/>
    <w:rsid w:val="009541F6"/>
    <w:rsid w:val="00971A81"/>
    <w:rsid w:val="00974D92"/>
    <w:rsid w:val="00981DC3"/>
    <w:rsid w:val="00991EA1"/>
    <w:rsid w:val="00995610"/>
    <w:rsid w:val="00995A0D"/>
    <w:rsid w:val="009976A9"/>
    <w:rsid w:val="009C5000"/>
    <w:rsid w:val="009E02C8"/>
    <w:rsid w:val="009F4F86"/>
    <w:rsid w:val="00A11D5A"/>
    <w:rsid w:val="00A174D7"/>
    <w:rsid w:val="00A17547"/>
    <w:rsid w:val="00A466E4"/>
    <w:rsid w:val="00A527AC"/>
    <w:rsid w:val="00A649F0"/>
    <w:rsid w:val="00A81EDE"/>
    <w:rsid w:val="00A906E0"/>
    <w:rsid w:val="00A9385C"/>
    <w:rsid w:val="00A95CA8"/>
    <w:rsid w:val="00A96590"/>
    <w:rsid w:val="00AA0DBF"/>
    <w:rsid w:val="00AB0B80"/>
    <w:rsid w:val="00AB55B2"/>
    <w:rsid w:val="00AB580D"/>
    <w:rsid w:val="00AC7DC8"/>
    <w:rsid w:val="00AD2A0E"/>
    <w:rsid w:val="00AD2F9A"/>
    <w:rsid w:val="00AE1EE5"/>
    <w:rsid w:val="00B138E9"/>
    <w:rsid w:val="00B22CC6"/>
    <w:rsid w:val="00B31788"/>
    <w:rsid w:val="00B31E6E"/>
    <w:rsid w:val="00B3279A"/>
    <w:rsid w:val="00B356D2"/>
    <w:rsid w:val="00B612C2"/>
    <w:rsid w:val="00B74C40"/>
    <w:rsid w:val="00B75A04"/>
    <w:rsid w:val="00B84C9F"/>
    <w:rsid w:val="00B90FED"/>
    <w:rsid w:val="00B913A4"/>
    <w:rsid w:val="00B93A81"/>
    <w:rsid w:val="00BB39B3"/>
    <w:rsid w:val="00BB74B3"/>
    <w:rsid w:val="00BC1CAE"/>
    <w:rsid w:val="00BE176C"/>
    <w:rsid w:val="00BE3856"/>
    <w:rsid w:val="00BF5EF3"/>
    <w:rsid w:val="00C02877"/>
    <w:rsid w:val="00C13EAF"/>
    <w:rsid w:val="00C14A28"/>
    <w:rsid w:val="00C160F7"/>
    <w:rsid w:val="00C23496"/>
    <w:rsid w:val="00C43B69"/>
    <w:rsid w:val="00C62470"/>
    <w:rsid w:val="00C65AA8"/>
    <w:rsid w:val="00C671F8"/>
    <w:rsid w:val="00C807A6"/>
    <w:rsid w:val="00C82FDF"/>
    <w:rsid w:val="00C86BDD"/>
    <w:rsid w:val="00C9212D"/>
    <w:rsid w:val="00C9270B"/>
    <w:rsid w:val="00CB4588"/>
    <w:rsid w:val="00CC43A2"/>
    <w:rsid w:val="00CD0417"/>
    <w:rsid w:val="00CD2950"/>
    <w:rsid w:val="00CD42A1"/>
    <w:rsid w:val="00CE5A42"/>
    <w:rsid w:val="00CF2751"/>
    <w:rsid w:val="00CF40CB"/>
    <w:rsid w:val="00D01CD0"/>
    <w:rsid w:val="00D34359"/>
    <w:rsid w:val="00D41953"/>
    <w:rsid w:val="00D4798A"/>
    <w:rsid w:val="00D57932"/>
    <w:rsid w:val="00D7118B"/>
    <w:rsid w:val="00D93771"/>
    <w:rsid w:val="00D97013"/>
    <w:rsid w:val="00DC2510"/>
    <w:rsid w:val="00DD4F0B"/>
    <w:rsid w:val="00DE0866"/>
    <w:rsid w:val="00DF2B6A"/>
    <w:rsid w:val="00DF734E"/>
    <w:rsid w:val="00E020BD"/>
    <w:rsid w:val="00E05F57"/>
    <w:rsid w:val="00E1718F"/>
    <w:rsid w:val="00E252AE"/>
    <w:rsid w:val="00E2797C"/>
    <w:rsid w:val="00E31E3B"/>
    <w:rsid w:val="00E323E8"/>
    <w:rsid w:val="00E37D4C"/>
    <w:rsid w:val="00E41CE7"/>
    <w:rsid w:val="00E43CFD"/>
    <w:rsid w:val="00E46919"/>
    <w:rsid w:val="00E70154"/>
    <w:rsid w:val="00E859E1"/>
    <w:rsid w:val="00E953C5"/>
    <w:rsid w:val="00E97CA5"/>
    <w:rsid w:val="00EA2A11"/>
    <w:rsid w:val="00EC4201"/>
    <w:rsid w:val="00EC43D9"/>
    <w:rsid w:val="00ED1DB5"/>
    <w:rsid w:val="00EE3658"/>
    <w:rsid w:val="00EE4ED3"/>
    <w:rsid w:val="00EF0249"/>
    <w:rsid w:val="00F01EA6"/>
    <w:rsid w:val="00F05A0F"/>
    <w:rsid w:val="00F05CD5"/>
    <w:rsid w:val="00F10B6C"/>
    <w:rsid w:val="00F24ADE"/>
    <w:rsid w:val="00F37C0B"/>
    <w:rsid w:val="00F43F1E"/>
    <w:rsid w:val="00F50A04"/>
    <w:rsid w:val="00F57DF1"/>
    <w:rsid w:val="00F66207"/>
    <w:rsid w:val="00F772DB"/>
    <w:rsid w:val="00F80301"/>
    <w:rsid w:val="00F83670"/>
    <w:rsid w:val="00F91CBB"/>
    <w:rsid w:val="00F92200"/>
    <w:rsid w:val="00FA4838"/>
    <w:rsid w:val="00FA6451"/>
    <w:rsid w:val="00FB47A2"/>
    <w:rsid w:val="00FB523B"/>
    <w:rsid w:val="00FB676D"/>
    <w:rsid w:val="00FB6F57"/>
    <w:rsid w:val="00FD5A90"/>
    <w:rsid w:val="00FD669A"/>
    <w:rsid w:val="00FE077D"/>
    <w:rsid w:val="00FE7948"/>
    <w:rsid w:val="00FE7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2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3B7"/>
    <w:pPr>
      <w:spacing w:after="0" w:line="260" w:lineRule="exact"/>
      <w:jc w:val="both"/>
    </w:pPr>
    <w:rPr>
      <w:color w:val="263943" w:themeColor="accent4"/>
      <w:sz w:val="20"/>
    </w:rPr>
  </w:style>
  <w:style w:type="paragraph" w:styleId="Heading1">
    <w:name w:val="heading 1"/>
    <w:basedOn w:val="Normal"/>
    <w:next w:val="Normal"/>
    <w:link w:val="Heading1Char"/>
    <w:qFormat/>
    <w:rsid w:val="008E363A"/>
    <w:pPr>
      <w:keepNext/>
      <w:keepLines/>
      <w:spacing w:line="520" w:lineRule="exact"/>
      <w:jc w:val="left"/>
      <w:outlineLvl w:val="0"/>
    </w:pPr>
    <w:rPr>
      <w:rFonts w:asciiTheme="majorHAnsi" w:eastAsiaTheme="majorEastAsia" w:hAnsiTheme="majorHAnsi" w:cstheme="majorBidi"/>
      <w:bCs/>
      <w:color w:val="00839B" w:themeColor="text2"/>
      <w:sz w:val="52"/>
      <w:szCs w:val="52"/>
    </w:rPr>
  </w:style>
  <w:style w:type="paragraph" w:styleId="Heading2">
    <w:name w:val="heading 2"/>
    <w:basedOn w:val="Normal"/>
    <w:next w:val="Normal"/>
    <w:link w:val="Heading2Char"/>
    <w:uiPriority w:val="9"/>
    <w:unhideWhenUsed/>
    <w:qFormat/>
    <w:rsid w:val="008003DD"/>
    <w:pPr>
      <w:outlineLvl w:val="1"/>
    </w:pPr>
    <w:rPr>
      <w:rFonts w:ascii="Calibri" w:hAnsi="Calibri"/>
      <w:b/>
      <w:sz w:val="24"/>
      <w:szCs w:val="24"/>
    </w:rPr>
  </w:style>
  <w:style w:type="paragraph" w:styleId="Heading3">
    <w:name w:val="heading 3"/>
    <w:basedOn w:val="Normal"/>
    <w:next w:val="Normal"/>
    <w:link w:val="Heading3Char"/>
    <w:uiPriority w:val="9"/>
    <w:unhideWhenUsed/>
    <w:qFormat/>
    <w:rsid w:val="00FE7948"/>
    <w:pPr>
      <w:keepNext/>
      <w:keepLines/>
      <w:spacing w:before="480" w:after="240" w:line="300" w:lineRule="atLeast"/>
      <w:ind w:left="567" w:hanging="567"/>
      <w:jc w:val="left"/>
      <w:outlineLvl w:val="2"/>
    </w:pPr>
    <w:rPr>
      <w:rFonts w:asciiTheme="majorHAnsi" w:eastAsiaTheme="majorEastAsia" w:hAnsiTheme="majorHAnsi" w:cstheme="majorBidi"/>
      <w:b/>
      <w:bCs/>
      <w:color w:val="auto"/>
      <w:sz w:val="22"/>
    </w:rPr>
  </w:style>
  <w:style w:type="paragraph" w:styleId="Heading4">
    <w:name w:val="heading 4"/>
    <w:basedOn w:val="Normal"/>
    <w:next w:val="Normal"/>
    <w:link w:val="Heading4Char"/>
    <w:uiPriority w:val="9"/>
    <w:unhideWhenUsed/>
    <w:qFormat/>
    <w:rsid w:val="00FE7948"/>
    <w:pPr>
      <w:keepNext/>
      <w:keepLines/>
      <w:spacing w:before="420" w:after="240" w:line="300" w:lineRule="atLeast"/>
      <w:ind w:left="1134" w:hanging="567"/>
      <w:jc w:val="left"/>
      <w:outlineLvl w:val="3"/>
    </w:pPr>
    <w:rPr>
      <w:rFonts w:asciiTheme="majorHAnsi" w:eastAsiaTheme="majorEastAsia" w:hAnsiTheme="majorHAnsi" w:cstheme="majorBidi"/>
      <w:b/>
      <w:bCs/>
      <w:iCs/>
      <w:color w:val="auto"/>
      <w:sz w:val="22"/>
    </w:rPr>
  </w:style>
  <w:style w:type="paragraph" w:styleId="Heading5">
    <w:name w:val="heading 5"/>
    <w:basedOn w:val="Normal"/>
    <w:next w:val="Normal"/>
    <w:link w:val="Heading5Char"/>
    <w:uiPriority w:val="9"/>
    <w:semiHidden/>
    <w:unhideWhenUsed/>
    <w:qFormat/>
    <w:rsid w:val="00FE7948"/>
    <w:pPr>
      <w:keepNext/>
      <w:keepLines/>
      <w:spacing w:before="420" w:after="240" w:line="300" w:lineRule="atLeast"/>
      <w:ind w:left="1134" w:hanging="567"/>
      <w:jc w:val="left"/>
      <w:outlineLvl w:val="4"/>
    </w:pPr>
    <w:rPr>
      <w:rFonts w:asciiTheme="majorHAnsi" w:eastAsiaTheme="majorEastAsia" w:hAnsiTheme="majorHAnsi" w:cstheme="majorBidi"/>
      <w:b/>
      <w:color w:val="auto"/>
      <w:sz w:val="22"/>
    </w:rPr>
  </w:style>
  <w:style w:type="paragraph" w:styleId="Heading6">
    <w:name w:val="heading 6"/>
    <w:basedOn w:val="Normal"/>
    <w:next w:val="Normal"/>
    <w:link w:val="Heading6Char"/>
    <w:uiPriority w:val="9"/>
    <w:semiHidden/>
    <w:unhideWhenUsed/>
    <w:qFormat/>
    <w:rsid w:val="00FE7948"/>
    <w:pPr>
      <w:keepNext/>
      <w:keepLines/>
      <w:spacing w:before="420" w:after="240" w:line="300" w:lineRule="atLeast"/>
      <w:ind w:left="1134" w:hanging="567"/>
      <w:jc w:val="left"/>
      <w:outlineLvl w:val="5"/>
    </w:pPr>
    <w:rPr>
      <w:rFonts w:asciiTheme="majorHAnsi" w:eastAsiaTheme="majorEastAsia" w:hAnsiTheme="majorHAnsi" w:cstheme="majorBidi"/>
      <w:b/>
      <w:iCs/>
      <w:color w:val="auto"/>
      <w:sz w:val="22"/>
    </w:rPr>
  </w:style>
  <w:style w:type="paragraph" w:styleId="Heading7">
    <w:name w:val="heading 7"/>
    <w:basedOn w:val="Normal"/>
    <w:next w:val="Normal"/>
    <w:link w:val="Heading7Char"/>
    <w:uiPriority w:val="9"/>
    <w:semiHidden/>
    <w:unhideWhenUsed/>
    <w:qFormat/>
    <w:rsid w:val="00FE7948"/>
    <w:pPr>
      <w:keepNext/>
      <w:keepLines/>
      <w:spacing w:before="360" w:after="240" w:line="300" w:lineRule="atLeast"/>
      <w:ind w:left="1701" w:hanging="567"/>
      <w:jc w:val="left"/>
      <w:outlineLvl w:val="6"/>
    </w:pPr>
    <w:rPr>
      <w:rFonts w:asciiTheme="majorHAnsi" w:eastAsiaTheme="majorEastAsia" w:hAnsiTheme="majorHAnsi" w:cstheme="majorBidi"/>
      <w:b/>
      <w:iCs/>
      <w:color w:val="auto"/>
      <w:sz w:val="22"/>
    </w:rPr>
  </w:style>
  <w:style w:type="paragraph" w:styleId="Heading8">
    <w:name w:val="heading 8"/>
    <w:basedOn w:val="Normal"/>
    <w:next w:val="Normal"/>
    <w:link w:val="Heading8Char"/>
    <w:uiPriority w:val="9"/>
    <w:semiHidden/>
    <w:unhideWhenUsed/>
    <w:qFormat/>
    <w:rsid w:val="00FE7948"/>
    <w:pPr>
      <w:keepNext/>
      <w:keepLines/>
      <w:spacing w:before="360" w:after="240" w:line="300" w:lineRule="atLeast"/>
      <w:ind w:left="1701" w:hanging="567"/>
      <w:jc w:val="left"/>
      <w:outlineLvl w:val="7"/>
    </w:pPr>
    <w:rPr>
      <w:rFonts w:asciiTheme="majorHAnsi" w:eastAsiaTheme="majorEastAsia" w:hAnsiTheme="majorHAnsi" w:cstheme="majorBidi"/>
      <w:b/>
      <w:color w:val="auto"/>
      <w:sz w:val="22"/>
      <w:szCs w:val="20"/>
    </w:rPr>
  </w:style>
  <w:style w:type="paragraph" w:styleId="Heading9">
    <w:name w:val="heading 9"/>
    <w:basedOn w:val="Normal"/>
    <w:next w:val="Normal"/>
    <w:link w:val="Heading9Char"/>
    <w:uiPriority w:val="9"/>
    <w:semiHidden/>
    <w:unhideWhenUsed/>
    <w:qFormat/>
    <w:rsid w:val="00FE7948"/>
    <w:pPr>
      <w:keepNext/>
      <w:keepLines/>
      <w:spacing w:before="360" w:after="240" w:line="300" w:lineRule="atLeast"/>
      <w:ind w:left="1701" w:hanging="567"/>
      <w:jc w:val="left"/>
      <w:outlineLvl w:val="8"/>
    </w:pPr>
    <w:rPr>
      <w:rFonts w:asciiTheme="majorHAnsi" w:eastAsiaTheme="majorEastAsia" w:hAnsiTheme="majorHAnsi" w:cstheme="majorBidi"/>
      <w:b/>
      <w:iCs/>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RMD">
    <w:name w:val="Tabelle RMD"/>
    <w:basedOn w:val="TableNormal"/>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839B"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TableNormal"/>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839B" w:themeFill="accent1"/>
      </w:tcPr>
    </w:tblStylePr>
  </w:style>
  <w:style w:type="table" w:customStyle="1" w:styleId="Tabelle2">
    <w:name w:val="Tabelle 2"/>
    <w:basedOn w:val="TableNormal"/>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839B"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TableNormal"/>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839B"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unhideWhenUsed/>
    <w:rsid w:val="000F7337"/>
    <w:pPr>
      <w:tabs>
        <w:tab w:val="center" w:pos="4536"/>
        <w:tab w:val="right" w:pos="9072"/>
      </w:tabs>
      <w:spacing w:line="240" w:lineRule="auto"/>
    </w:pPr>
  </w:style>
  <w:style w:type="character" w:customStyle="1" w:styleId="HeaderChar">
    <w:name w:val="Header Char"/>
    <w:basedOn w:val="DefaultParagraphFont"/>
    <w:link w:val="Header"/>
    <w:uiPriority w:val="99"/>
    <w:rsid w:val="000F7337"/>
    <w:rPr>
      <w:color w:val="263943" w:themeColor="accent4"/>
      <w:sz w:val="20"/>
    </w:rPr>
  </w:style>
  <w:style w:type="paragraph" w:styleId="Footer">
    <w:name w:val="footer"/>
    <w:basedOn w:val="Normal"/>
    <w:link w:val="FooterChar"/>
    <w:uiPriority w:val="99"/>
    <w:unhideWhenUsed/>
    <w:rsid w:val="000F7337"/>
    <w:pPr>
      <w:tabs>
        <w:tab w:val="center" w:pos="4536"/>
        <w:tab w:val="right" w:pos="9072"/>
      </w:tabs>
      <w:spacing w:line="240" w:lineRule="auto"/>
    </w:pPr>
  </w:style>
  <w:style w:type="character" w:customStyle="1" w:styleId="FooterChar">
    <w:name w:val="Footer Char"/>
    <w:basedOn w:val="DefaultParagraphFont"/>
    <w:link w:val="Footer"/>
    <w:uiPriority w:val="99"/>
    <w:rsid w:val="000F7337"/>
    <w:rPr>
      <w:color w:val="263943" w:themeColor="accent4"/>
      <w:sz w:val="20"/>
    </w:rPr>
  </w:style>
  <w:style w:type="paragraph" w:customStyle="1" w:styleId="ThemaKopfzeile">
    <w:name w:val="Thema Kopfzeile"/>
    <w:basedOn w:val="Normal"/>
    <w:rsid w:val="004E5F77"/>
    <w:pPr>
      <w:spacing w:line="180" w:lineRule="exact"/>
      <w:jc w:val="right"/>
    </w:pPr>
    <w:rPr>
      <w:color w:val="FFFFFF" w:themeColor="background1"/>
      <w:sz w:val="15"/>
      <w:szCs w:val="15"/>
    </w:rPr>
  </w:style>
  <w:style w:type="character" w:customStyle="1" w:styleId="Heading1Char">
    <w:name w:val="Heading 1 Char"/>
    <w:basedOn w:val="DefaultParagraphFont"/>
    <w:link w:val="Heading1"/>
    <w:uiPriority w:val="9"/>
    <w:rsid w:val="008E363A"/>
    <w:rPr>
      <w:rFonts w:asciiTheme="majorHAnsi" w:eastAsiaTheme="majorEastAsia" w:hAnsiTheme="majorHAnsi" w:cstheme="majorBidi"/>
      <w:bCs/>
      <w:color w:val="00839B" w:themeColor="text2"/>
      <w:sz w:val="52"/>
      <w:szCs w:val="52"/>
    </w:rPr>
  </w:style>
  <w:style w:type="character" w:customStyle="1" w:styleId="Heading2Char">
    <w:name w:val="Heading 2 Char"/>
    <w:basedOn w:val="DefaultParagraphFont"/>
    <w:link w:val="Heading2"/>
    <w:uiPriority w:val="9"/>
    <w:rsid w:val="008003DD"/>
    <w:rPr>
      <w:rFonts w:ascii="Calibri" w:hAnsi="Calibri"/>
      <w:b/>
      <w:color w:val="263943" w:themeColor="accent4"/>
      <w:sz w:val="24"/>
      <w:szCs w:val="24"/>
    </w:rPr>
  </w:style>
  <w:style w:type="paragraph" w:styleId="ListParagraph">
    <w:name w:val="List Paragraph"/>
    <w:basedOn w:val="Normal"/>
    <w:uiPriority w:val="34"/>
    <w:qFormat/>
    <w:rsid w:val="00CF40CB"/>
    <w:pPr>
      <w:numPr>
        <w:numId w:val="1"/>
      </w:numPr>
      <w:contextualSpacing/>
      <w:jc w:val="left"/>
    </w:pPr>
    <w:rPr>
      <w:b/>
    </w:rPr>
  </w:style>
  <w:style w:type="character" w:styleId="Strong">
    <w:name w:val="Strong"/>
    <w:uiPriority w:val="22"/>
    <w:qFormat/>
    <w:rsid w:val="00AD2A0E"/>
    <w:rPr>
      <w:lang w:val="en-US"/>
    </w:rPr>
  </w:style>
  <w:style w:type="paragraph" w:styleId="Subtitle">
    <w:name w:val="Subtitle"/>
    <w:next w:val="Normal"/>
    <w:link w:val="SubtitleChar"/>
    <w:uiPriority w:val="11"/>
    <w:qFormat/>
    <w:rsid w:val="00AB580D"/>
    <w:pPr>
      <w:spacing w:after="120" w:line="280" w:lineRule="exact"/>
    </w:pPr>
    <w:rPr>
      <w:rFonts w:ascii="Calibri" w:hAnsi="Calibri"/>
      <w:b/>
      <w:caps/>
      <w:color w:val="00839B" w:themeColor="text2"/>
      <w:spacing w:val="10"/>
      <w:sz w:val="21"/>
      <w:szCs w:val="21"/>
    </w:rPr>
  </w:style>
  <w:style w:type="character" w:customStyle="1" w:styleId="SubtitleChar">
    <w:name w:val="Subtitle Char"/>
    <w:basedOn w:val="DefaultParagraphFont"/>
    <w:link w:val="Subtitle"/>
    <w:uiPriority w:val="11"/>
    <w:rsid w:val="00AB580D"/>
    <w:rPr>
      <w:rFonts w:ascii="Calibri" w:hAnsi="Calibri"/>
      <w:b/>
      <w:caps/>
      <w:color w:val="00839B" w:themeColor="text2"/>
      <w:spacing w:val="10"/>
      <w:sz w:val="21"/>
      <w:szCs w:val="21"/>
    </w:rPr>
  </w:style>
  <w:style w:type="table" w:styleId="TableGrid">
    <w:name w:val="Table Grid"/>
    <w:basedOn w:val="TableNormal"/>
    <w:uiPriority w:val="59"/>
    <w:rsid w:val="008E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E363A"/>
    <w:pPr>
      <w:spacing w:after="200" w:line="240" w:lineRule="auto"/>
    </w:pPr>
    <w:rPr>
      <w:b/>
      <w:bCs/>
      <w:color w:val="00839B" w:themeColor="accent1"/>
      <w:sz w:val="18"/>
      <w:szCs w:val="18"/>
    </w:rPr>
  </w:style>
  <w:style w:type="paragraph" w:customStyle="1" w:styleId="StandardBold">
    <w:name w:val="Standard Bold"/>
    <w:basedOn w:val="Normal"/>
    <w:qFormat/>
    <w:rsid w:val="003427DF"/>
    <w:rPr>
      <w:rFonts w:ascii="Calibri" w:hAnsi="Calibri"/>
      <w:b/>
    </w:rPr>
  </w:style>
  <w:style w:type="character" w:styleId="Hyperlink">
    <w:name w:val="Hyperlink"/>
    <w:basedOn w:val="DefaultParagraphFont"/>
    <w:uiPriority w:val="99"/>
    <w:unhideWhenUsed/>
    <w:rsid w:val="00CE5A42"/>
    <w:rPr>
      <w:color w:val="42AAC0" w:themeColor="hyperlink"/>
      <w:u w:val="single"/>
    </w:rPr>
  </w:style>
  <w:style w:type="paragraph" w:customStyle="1" w:styleId="Kontakt">
    <w:name w:val="Kontakt"/>
    <w:basedOn w:val="Normal"/>
    <w:qFormat/>
    <w:rsid w:val="00CE5A42"/>
    <w:rPr>
      <w:color w:val="00839B" w:themeColor="text2"/>
    </w:rPr>
  </w:style>
  <w:style w:type="paragraph" w:customStyle="1" w:styleId="KontaktName">
    <w:name w:val="Kontakt Name"/>
    <w:basedOn w:val="Kontakt"/>
    <w:qFormat/>
    <w:rsid w:val="00CE5A42"/>
    <w:rPr>
      <w:rFonts w:ascii="Calibri" w:hAnsi="Calibri"/>
      <w:b/>
    </w:rPr>
  </w:style>
  <w:style w:type="paragraph" w:styleId="FootnoteText">
    <w:name w:val="footnote text"/>
    <w:basedOn w:val="Normal"/>
    <w:link w:val="FootnoteTextChar"/>
    <w:uiPriority w:val="99"/>
    <w:unhideWhenUsed/>
    <w:rsid w:val="00B31788"/>
    <w:pPr>
      <w:spacing w:line="240" w:lineRule="auto"/>
      <w:jc w:val="left"/>
    </w:pPr>
    <w:rPr>
      <w:rFonts w:ascii="Arial" w:eastAsia="Calibri" w:hAnsi="Arial" w:cs="Times New Roman"/>
      <w:color w:val="auto"/>
      <w:szCs w:val="20"/>
      <w:lang w:val="en-US"/>
    </w:rPr>
  </w:style>
  <w:style w:type="character" w:customStyle="1" w:styleId="FootnoteTextChar">
    <w:name w:val="Footnote Text Char"/>
    <w:basedOn w:val="DefaultParagraphFont"/>
    <w:link w:val="FootnoteText"/>
    <w:uiPriority w:val="99"/>
    <w:rsid w:val="00B31788"/>
    <w:rPr>
      <w:rFonts w:ascii="Arial" w:eastAsia="Calibri" w:hAnsi="Arial" w:cs="Times New Roman"/>
      <w:sz w:val="20"/>
      <w:szCs w:val="20"/>
      <w:lang w:val="en-US"/>
    </w:rPr>
  </w:style>
  <w:style w:type="character" w:styleId="FootnoteReference">
    <w:name w:val="footnote reference"/>
    <w:basedOn w:val="DefaultParagraphFont"/>
    <w:uiPriority w:val="99"/>
    <w:unhideWhenUsed/>
    <w:rsid w:val="00B31788"/>
    <w:rPr>
      <w:vertAlign w:val="superscript"/>
    </w:rPr>
  </w:style>
  <w:style w:type="paragraph" w:customStyle="1" w:styleId="KontaktAnfang">
    <w:name w:val="Kontakt Anfang"/>
    <w:basedOn w:val="Normal"/>
    <w:rsid w:val="00EE3658"/>
    <w:pPr>
      <w:pBdr>
        <w:top w:val="single" w:sz="4" w:space="5" w:color="8F8779"/>
      </w:pBdr>
      <w:spacing w:line="360" w:lineRule="exact"/>
      <w:jc w:val="left"/>
    </w:pPr>
    <w:rPr>
      <w:rFonts w:ascii="Verdana" w:eastAsia="Times New Roman" w:hAnsi="Verdana" w:cs="Verdana"/>
      <w:color w:val="8F8779"/>
      <w:sz w:val="18"/>
      <w:szCs w:val="18"/>
      <w:lang w:eastAsia="de-DE"/>
    </w:rPr>
  </w:style>
  <w:style w:type="paragraph" w:customStyle="1" w:styleId="KontaktText">
    <w:name w:val="Kontakt Text"/>
    <w:basedOn w:val="Normal"/>
    <w:autoRedefine/>
    <w:rsid w:val="00EE3658"/>
    <w:pPr>
      <w:spacing w:line="240" w:lineRule="exact"/>
      <w:jc w:val="left"/>
    </w:pPr>
    <w:rPr>
      <w:rFonts w:ascii="Verdana" w:eastAsia="Times New Roman" w:hAnsi="Verdana" w:cs="Verdana"/>
      <w:bCs/>
      <w:color w:val="8F8779"/>
      <w:sz w:val="14"/>
      <w:szCs w:val="14"/>
      <w:lang w:val="en-US" w:eastAsia="de-DE"/>
    </w:rPr>
  </w:style>
  <w:style w:type="paragraph" w:styleId="BalloonText">
    <w:name w:val="Balloon Text"/>
    <w:basedOn w:val="Normal"/>
    <w:link w:val="BalloonTextChar"/>
    <w:uiPriority w:val="99"/>
    <w:semiHidden/>
    <w:unhideWhenUsed/>
    <w:rsid w:val="00D41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53"/>
    <w:rPr>
      <w:rFonts w:ascii="Tahoma" w:hAnsi="Tahoma" w:cs="Tahoma"/>
      <w:color w:val="263943" w:themeColor="accent4"/>
      <w:sz w:val="16"/>
      <w:szCs w:val="16"/>
    </w:rPr>
  </w:style>
  <w:style w:type="character" w:styleId="CommentReference">
    <w:name w:val="annotation reference"/>
    <w:basedOn w:val="DefaultParagraphFont"/>
    <w:uiPriority w:val="99"/>
    <w:semiHidden/>
    <w:unhideWhenUsed/>
    <w:rsid w:val="00D41953"/>
    <w:rPr>
      <w:sz w:val="16"/>
      <w:szCs w:val="16"/>
    </w:rPr>
  </w:style>
  <w:style w:type="paragraph" w:styleId="CommentText">
    <w:name w:val="annotation text"/>
    <w:basedOn w:val="Normal"/>
    <w:link w:val="CommentTextChar"/>
    <w:uiPriority w:val="99"/>
    <w:semiHidden/>
    <w:unhideWhenUsed/>
    <w:rsid w:val="00D41953"/>
    <w:pPr>
      <w:spacing w:line="240" w:lineRule="auto"/>
    </w:pPr>
    <w:rPr>
      <w:szCs w:val="20"/>
    </w:rPr>
  </w:style>
  <w:style w:type="character" w:customStyle="1" w:styleId="CommentTextChar">
    <w:name w:val="Comment Text Char"/>
    <w:basedOn w:val="DefaultParagraphFont"/>
    <w:link w:val="CommentText"/>
    <w:uiPriority w:val="99"/>
    <w:semiHidden/>
    <w:rsid w:val="00D41953"/>
    <w:rPr>
      <w:color w:val="263943" w:themeColor="accent4"/>
      <w:sz w:val="20"/>
      <w:szCs w:val="20"/>
    </w:rPr>
  </w:style>
  <w:style w:type="paragraph" w:styleId="CommentSubject">
    <w:name w:val="annotation subject"/>
    <w:basedOn w:val="CommentText"/>
    <w:next w:val="CommentText"/>
    <w:link w:val="CommentSubjectChar"/>
    <w:uiPriority w:val="99"/>
    <w:semiHidden/>
    <w:unhideWhenUsed/>
    <w:rsid w:val="00D41953"/>
    <w:rPr>
      <w:b/>
      <w:bCs/>
    </w:rPr>
  </w:style>
  <w:style w:type="character" w:customStyle="1" w:styleId="CommentSubjectChar">
    <w:name w:val="Comment Subject Char"/>
    <w:basedOn w:val="CommentTextChar"/>
    <w:link w:val="CommentSubject"/>
    <w:uiPriority w:val="99"/>
    <w:semiHidden/>
    <w:rsid w:val="00D41953"/>
    <w:rPr>
      <w:b/>
      <w:bCs/>
      <w:color w:val="263943" w:themeColor="accent4"/>
      <w:sz w:val="20"/>
      <w:szCs w:val="20"/>
    </w:rPr>
  </w:style>
  <w:style w:type="character" w:customStyle="1" w:styleId="Heading3Char">
    <w:name w:val="Heading 3 Char"/>
    <w:basedOn w:val="DefaultParagraphFont"/>
    <w:link w:val="Heading3"/>
    <w:uiPriority w:val="9"/>
    <w:rsid w:val="00FE79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E7948"/>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FE7948"/>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FE7948"/>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FE7948"/>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FE7948"/>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FE7948"/>
    <w:rPr>
      <w:rFonts w:asciiTheme="majorHAnsi" w:eastAsiaTheme="majorEastAsia" w:hAnsiTheme="majorHAnsi" w:cstheme="majorBidi"/>
      <w:b/>
      <w:iCs/>
      <w:szCs w:val="20"/>
    </w:rPr>
  </w:style>
  <w:style w:type="numbering" w:customStyle="1" w:styleId="GSKListeUeberschriften">
    <w:name w:val="_GSK_Liste_Ueberschriften"/>
    <w:basedOn w:val="NoList"/>
    <w:uiPriority w:val="99"/>
    <w:rsid w:val="00FE7948"/>
    <w:pPr>
      <w:numPr>
        <w:numId w:val="8"/>
      </w:numPr>
    </w:pPr>
  </w:style>
  <w:style w:type="paragraph" w:customStyle="1" w:styleId="Bullet1">
    <w:name w:val="Bullet 1"/>
    <w:basedOn w:val="Normal"/>
    <w:qFormat/>
    <w:rsid w:val="00FE7948"/>
    <w:pPr>
      <w:numPr>
        <w:numId w:val="9"/>
      </w:numPr>
      <w:spacing w:after="60" w:line="300" w:lineRule="atLeast"/>
    </w:pPr>
    <w:rPr>
      <w:color w:val="auto"/>
      <w:sz w:val="22"/>
    </w:rPr>
  </w:style>
  <w:style w:type="paragraph" w:customStyle="1" w:styleId="Bullet2">
    <w:name w:val="Bullet 2"/>
    <w:basedOn w:val="Normal"/>
    <w:qFormat/>
    <w:rsid w:val="00FE7948"/>
    <w:pPr>
      <w:numPr>
        <w:ilvl w:val="1"/>
        <w:numId w:val="9"/>
      </w:numPr>
      <w:spacing w:after="60" w:line="300" w:lineRule="atLeast"/>
    </w:pPr>
    <w:rPr>
      <w:color w:val="auto"/>
      <w:sz w:val="22"/>
    </w:rPr>
  </w:style>
  <w:style w:type="paragraph" w:customStyle="1" w:styleId="Bullet3">
    <w:name w:val="Bullet 3"/>
    <w:basedOn w:val="Normal"/>
    <w:qFormat/>
    <w:rsid w:val="00FE7948"/>
    <w:pPr>
      <w:numPr>
        <w:ilvl w:val="2"/>
        <w:numId w:val="9"/>
      </w:numPr>
      <w:spacing w:after="60" w:line="300" w:lineRule="atLeast"/>
    </w:pPr>
    <w:rPr>
      <w:color w:val="auto"/>
      <w:sz w:val="22"/>
    </w:rPr>
  </w:style>
  <w:style w:type="numbering" w:customStyle="1" w:styleId="GSKListeBullets">
    <w:name w:val="_GSK_Liste_Bullets"/>
    <w:basedOn w:val="GSKListeUeberschriften"/>
    <w:uiPriority w:val="99"/>
    <w:rsid w:val="00FE7948"/>
    <w:pPr>
      <w:numPr>
        <w:numId w:val="9"/>
      </w:numPr>
    </w:pPr>
  </w:style>
  <w:style w:type="paragraph" w:customStyle="1" w:styleId="Text1">
    <w:name w:val="Text 1"/>
    <w:basedOn w:val="Normal"/>
    <w:qFormat/>
    <w:rsid w:val="00392A4D"/>
    <w:pPr>
      <w:spacing w:after="60" w:line="300" w:lineRule="atLeast"/>
      <w:ind w:left="567"/>
    </w:pPr>
    <w:rPr>
      <w:color w:val="auto"/>
      <w:sz w:val="22"/>
    </w:rPr>
  </w:style>
  <w:style w:type="character" w:styleId="FollowedHyperlink">
    <w:name w:val="FollowedHyperlink"/>
    <w:basedOn w:val="DefaultParagraphFont"/>
    <w:uiPriority w:val="99"/>
    <w:semiHidden/>
    <w:unhideWhenUsed/>
    <w:rsid w:val="003B47D6"/>
    <w:rPr>
      <w:color w:val="E3812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3B7"/>
    <w:pPr>
      <w:spacing w:after="0" w:line="260" w:lineRule="exact"/>
      <w:jc w:val="both"/>
    </w:pPr>
    <w:rPr>
      <w:color w:val="263943" w:themeColor="accent4"/>
      <w:sz w:val="20"/>
    </w:rPr>
  </w:style>
  <w:style w:type="paragraph" w:styleId="Heading1">
    <w:name w:val="heading 1"/>
    <w:basedOn w:val="Normal"/>
    <w:next w:val="Normal"/>
    <w:link w:val="Heading1Char"/>
    <w:qFormat/>
    <w:rsid w:val="008E363A"/>
    <w:pPr>
      <w:keepNext/>
      <w:keepLines/>
      <w:spacing w:line="520" w:lineRule="exact"/>
      <w:jc w:val="left"/>
      <w:outlineLvl w:val="0"/>
    </w:pPr>
    <w:rPr>
      <w:rFonts w:asciiTheme="majorHAnsi" w:eastAsiaTheme="majorEastAsia" w:hAnsiTheme="majorHAnsi" w:cstheme="majorBidi"/>
      <w:bCs/>
      <w:color w:val="00839B" w:themeColor="text2"/>
      <w:sz w:val="52"/>
      <w:szCs w:val="52"/>
    </w:rPr>
  </w:style>
  <w:style w:type="paragraph" w:styleId="Heading2">
    <w:name w:val="heading 2"/>
    <w:basedOn w:val="Normal"/>
    <w:next w:val="Normal"/>
    <w:link w:val="Heading2Char"/>
    <w:uiPriority w:val="9"/>
    <w:unhideWhenUsed/>
    <w:qFormat/>
    <w:rsid w:val="008003DD"/>
    <w:pPr>
      <w:outlineLvl w:val="1"/>
    </w:pPr>
    <w:rPr>
      <w:rFonts w:ascii="Calibri" w:hAnsi="Calibri"/>
      <w:b/>
      <w:sz w:val="24"/>
      <w:szCs w:val="24"/>
    </w:rPr>
  </w:style>
  <w:style w:type="paragraph" w:styleId="Heading3">
    <w:name w:val="heading 3"/>
    <w:basedOn w:val="Normal"/>
    <w:next w:val="Normal"/>
    <w:link w:val="Heading3Char"/>
    <w:uiPriority w:val="9"/>
    <w:unhideWhenUsed/>
    <w:qFormat/>
    <w:rsid w:val="00FE7948"/>
    <w:pPr>
      <w:keepNext/>
      <w:keepLines/>
      <w:spacing w:before="480" w:after="240" w:line="300" w:lineRule="atLeast"/>
      <w:ind w:left="567" w:hanging="567"/>
      <w:jc w:val="left"/>
      <w:outlineLvl w:val="2"/>
    </w:pPr>
    <w:rPr>
      <w:rFonts w:asciiTheme="majorHAnsi" w:eastAsiaTheme="majorEastAsia" w:hAnsiTheme="majorHAnsi" w:cstheme="majorBidi"/>
      <w:b/>
      <w:bCs/>
      <w:color w:val="auto"/>
      <w:sz w:val="22"/>
    </w:rPr>
  </w:style>
  <w:style w:type="paragraph" w:styleId="Heading4">
    <w:name w:val="heading 4"/>
    <w:basedOn w:val="Normal"/>
    <w:next w:val="Normal"/>
    <w:link w:val="Heading4Char"/>
    <w:uiPriority w:val="9"/>
    <w:unhideWhenUsed/>
    <w:qFormat/>
    <w:rsid w:val="00FE7948"/>
    <w:pPr>
      <w:keepNext/>
      <w:keepLines/>
      <w:spacing w:before="420" w:after="240" w:line="300" w:lineRule="atLeast"/>
      <w:ind w:left="1134" w:hanging="567"/>
      <w:jc w:val="left"/>
      <w:outlineLvl w:val="3"/>
    </w:pPr>
    <w:rPr>
      <w:rFonts w:asciiTheme="majorHAnsi" w:eastAsiaTheme="majorEastAsia" w:hAnsiTheme="majorHAnsi" w:cstheme="majorBidi"/>
      <w:b/>
      <w:bCs/>
      <w:iCs/>
      <w:color w:val="auto"/>
      <w:sz w:val="22"/>
    </w:rPr>
  </w:style>
  <w:style w:type="paragraph" w:styleId="Heading5">
    <w:name w:val="heading 5"/>
    <w:basedOn w:val="Normal"/>
    <w:next w:val="Normal"/>
    <w:link w:val="Heading5Char"/>
    <w:uiPriority w:val="9"/>
    <w:semiHidden/>
    <w:unhideWhenUsed/>
    <w:qFormat/>
    <w:rsid w:val="00FE7948"/>
    <w:pPr>
      <w:keepNext/>
      <w:keepLines/>
      <w:spacing w:before="420" w:after="240" w:line="300" w:lineRule="atLeast"/>
      <w:ind w:left="1134" w:hanging="567"/>
      <w:jc w:val="left"/>
      <w:outlineLvl w:val="4"/>
    </w:pPr>
    <w:rPr>
      <w:rFonts w:asciiTheme="majorHAnsi" w:eastAsiaTheme="majorEastAsia" w:hAnsiTheme="majorHAnsi" w:cstheme="majorBidi"/>
      <w:b/>
      <w:color w:val="auto"/>
      <w:sz w:val="22"/>
    </w:rPr>
  </w:style>
  <w:style w:type="paragraph" w:styleId="Heading6">
    <w:name w:val="heading 6"/>
    <w:basedOn w:val="Normal"/>
    <w:next w:val="Normal"/>
    <w:link w:val="Heading6Char"/>
    <w:uiPriority w:val="9"/>
    <w:semiHidden/>
    <w:unhideWhenUsed/>
    <w:qFormat/>
    <w:rsid w:val="00FE7948"/>
    <w:pPr>
      <w:keepNext/>
      <w:keepLines/>
      <w:spacing w:before="420" w:after="240" w:line="300" w:lineRule="atLeast"/>
      <w:ind w:left="1134" w:hanging="567"/>
      <w:jc w:val="left"/>
      <w:outlineLvl w:val="5"/>
    </w:pPr>
    <w:rPr>
      <w:rFonts w:asciiTheme="majorHAnsi" w:eastAsiaTheme="majorEastAsia" w:hAnsiTheme="majorHAnsi" w:cstheme="majorBidi"/>
      <w:b/>
      <w:iCs/>
      <w:color w:val="auto"/>
      <w:sz w:val="22"/>
    </w:rPr>
  </w:style>
  <w:style w:type="paragraph" w:styleId="Heading7">
    <w:name w:val="heading 7"/>
    <w:basedOn w:val="Normal"/>
    <w:next w:val="Normal"/>
    <w:link w:val="Heading7Char"/>
    <w:uiPriority w:val="9"/>
    <w:semiHidden/>
    <w:unhideWhenUsed/>
    <w:qFormat/>
    <w:rsid w:val="00FE7948"/>
    <w:pPr>
      <w:keepNext/>
      <w:keepLines/>
      <w:spacing w:before="360" w:after="240" w:line="300" w:lineRule="atLeast"/>
      <w:ind w:left="1701" w:hanging="567"/>
      <w:jc w:val="left"/>
      <w:outlineLvl w:val="6"/>
    </w:pPr>
    <w:rPr>
      <w:rFonts w:asciiTheme="majorHAnsi" w:eastAsiaTheme="majorEastAsia" w:hAnsiTheme="majorHAnsi" w:cstheme="majorBidi"/>
      <w:b/>
      <w:iCs/>
      <w:color w:val="auto"/>
      <w:sz w:val="22"/>
    </w:rPr>
  </w:style>
  <w:style w:type="paragraph" w:styleId="Heading8">
    <w:name w:val="heading 8"/>
    <w:basedOn w:val="Normal"/>
    <w:next w:val="Normal"/>
    <w:link w:val="Heading8Char"/>
    <w:uiPriority w:val="9"/>
    <w:semiHidden/>
    <w:unhideWhenUsed/>
    <w:qFormat/>
    <w:rsid w:val="00FE7948"/>
    <w:pPr>
      <w:keepNext/>
      <w:keepLines/>
      <w:spacing w:before="360" w:after="240" w:line="300" w:lineRule="atLeast"/>
      <w:ind w:left="1701" w:hanging="567"/>
      <w:jc w:val="left"/>
      <w:outlineLvl w:val="7"/>
    </w:pPr>
    <w:rPr>
      <w:rFonts w:asciiTheme="majorHAnsi" w:eastAsiaTheme="majorEastAsia" w:hAnsiTheme="majorHAnsi" w:cstheme="majorBidi"/>
      <w:b/>
      <w:color w:val="auto"/>
      <w:sz w:val="22"/>
      <w:szCs w:val="20"/>
    </w:rPr>
  </w:style>
  <w:style w:type="paragraph" w:styleId="Heading9">
    <w:name w:val="heading 9"/>
    <w:basedOn w:val="Normal"/>
    <w:next w:val="Normal"/>
    <w:link w:val="Heading9Char"/>
    <w:uiPriority w:val="9"/>
    <w:semiHidden/>
    <w:unhideWhenUsed/>
    <w:qFormat/>
    <w:rsid w:val="00FE7948"/>
    <w:pPr>
      <w:keepNext/>
      <w:keepLines/>
      <w:spacing w:before="360" w:after="240" w:line="300" w:lineRule="atLeast"/>
      <w:ind w:left="1701" w:hanging="567"/>
      <w:jc w:val="left"/>
      <w:outlineLvl w:val="8"/>
    </w:pPr>
    <w:rPr>
      <w:rFonts w:asciiTheme="majorHAnsi" w:eastAsiaTheme="majorEastAsia" w:hAnsiTheme="majorHAnsi" w:cstheme="majorBidi"/>
      <w:b/>
      <w:iCs/>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RMD">
    <w:name w:val="Tabelle RMD"/>
    <w:basedOn w:val="TableNormal"/>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839B"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TableNormal"/>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839B" w:themeFill="accent1"/>
      </w:tcPr>
    </w:tblStylePr>
  </w:style>
  <w:style w:type="table" w:customStyle="1" w:styleId="Tabelle2">
    <w:name w:val="Tabelle 2"/>
    <w:basedOn w:val="TableNormal"/>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839B"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TableNormal"/>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839B"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unhideWhenUsed/>
    <w:rsid w:val="000F7337"/>
    <w:pPr>
      <w:tabs>
        <w:tab w:val="center" w:pos="4536"/>
        <w:tab w:val="right" w:pos="9072"/>
      </w:tabs>
      <w:spacing w:line="240" w:lineRule="auto"/>
    </w:pPr>
  </w:style>
  <w:style w:type="character" w:customStyle="1" w:styleId="HeaderChar">
    <w:name w:val="Header Char"/>
    <w:basedOn w:val="DefaultParagraphFont"/>
    <w:link w:val="Header"/>
    <w:uiPriority w:val="99"/>
    <w:rsid w:val="000F7337"/>
    <w:rPr>
      <w:color w:val="263943" w:themeColor="accent4"/>
      <w:sz w:val="20"/>
    </w:rPr>
  </w:style>
  <w:style w:type="paragraph" w:styleId="Footer">
    <w:name w:val="footer"/>
    <w:basedOn w:val="Normal"/>
    <w:link w:val="FooterChar"/>
    <w:uiPriority w:val="99"/>
    <w:unhideWhenUsed/>
    <w:rsid w:val="000F7337"/>
    <w:pPr>
      <w:tabs>
        <w:tab w:val="center" w:pos="4536"/>
        <w:tab w:val="right" w:pos="9072"/>
      </w:tabs>
      <w:spacing w:line="240" w:lineRule="auto"/>
    </w:pPr>
  </w:style>
  <w:style w:type="character" w:customStyle="1" w:styleId="FooterChar">
    <w:name w:val="Footer Char"/>
    <w:basedOn w:val="DefaultParagraphFont"/>
    <w:link w:val="Footer"/>
    <w:uiPriority w:val="99"/>
    <w:rsid w:val="000F7337"/>
    <w:rPr>
      <w:color w:val="263943" w:themeColor="accent4"/>
      <w:sz w:val="20"/>
    </w:rPr>
  </w:style>
  <w:style w:type="paragraph" w:customStyle="1" w:styleId="ThemaKopfzeile">
    <w:name w:val="Thema Kopfzeile"/>
    <w:basedOn w:val="Normal"/>
    <w:rsid w:val="004E5F77"/>
    <w:pPr>
      <w:spacing w:line="180" w:lineRule="exact"/>
      <w:jc w:val="right"/>
    </w:pPr>
    <w:rPr>
      <w:color w:val="FFFFFF" w:themeColor="background1"/>
      <w:sz w:val="15"/>
      <w:szCs w:val="15"/>
    </w:rPr>
  </w:style>
  <w:style w:type="character" w:customStyle="1" w:styleId="Heading1Char">
    <w:name w:val="Heading 1 Char"/>
    <w:basedOn w:val="DefaultParagraphFont"/>
    <w:link w:val="Heading1"/>
    <w:uiPriority w:val="9"/>
    <w:rsid w:val="008E363A"/>
    <w:rPr>
      <w:rFonts w:asciiTheme="majorHAnsi" w:eastAsiaTheme="majorEastAsia" w:hAnsiTheme="majorHAnsi" w:cstheme="majorBidi"/>
      <w:bCs/>
      <w:color w:val="00839B" w:themeColor="text2"/>
      <w:sz w:val="52"/>
      <w:szCs w:val="52"/>
    </w:rPr>
  </w:style>
  <w:style w:type="character" w:customStyle="1" w:styleId="Heading2Char">
    <w:name w:val="Heading 2 Char"/>
    <w:basedOn w:val="DefaultParagraphFont"/>
    <w:link w:val="Heading2"/>
    <w:uiPriority w:val="9"/>
    <w:rsid w:val="008003DD"/>
    <w:rPr>
      <w:rFonts w:ascii="Calibri" w:hAnsi="Calibri"/>
      <w:b/>
      <w:color w:val="263943" w:themeColor="accent4"/>
      <w:sz w:val="24"/>
      <w:szCs w:val="24"/>
    </w:rPr>
  </w:style>
  <w:style w:type="paragraph" w:styleId="ListParagraph">
    <w:name w:val="List Paragraph"/>
    <w:basedOn w:val="Normal"/>
    <w:uiPriority w:val="34"/>
    <w:qFormat/>
    <w:rsid w:val="00CF40CB"/>
    <w:pPr>
      <w:numPr>
        <w:numId w:val="1"/>
      </w:numPr>
      <w:contextualSpacing/>
      <w:jc w:val="left"/>
    </w:pPr>
    <w:rPr>
      <w:b/>
    </w:rPr>
  </w:style>
  <w:style w:type="character" w:styleId="Strong">
    <w:name w:val="Strong"/>
    <w:uiPriority w:val="22"/>
    <w:qFormat/>
    <w:rsid w:val="00AD2A0E"/>
    <w:rPr>
      <w:lang w:val="en-US"/>
    </w:rPr>
  </w:style>
  <w:style w:type="paragraph" w:styleId="Subtitle">
    <w:name w:val="Subtitle"/>
    <w:next w:val="Normal"/>
    <w:link w:val="SubtitleChar"/>
    <w:uiPriority w:val="11"/>
    <w:qFormat/>
    <w:rsid w:val="00AB580D"/>
    <w:pPr>
      <w:spacing w:after="120" w:line="280" w:lineRule="exact"/>
    </w:pPr>
    <w:rPr>
      <w:rFonts w:ascii="Calibri" w:hAnsi="Calibri"/>
      <w:b/>
      <w:caps/>
      <w:color w:val="00839B" w:themeColor="text2"/>
      <w:spacing w:val="10"/>
      <w:sz w:val="21"/>
      <w:szCs w:val="21"/>
    </w:rPr>
  </w:style>
  <w:style w:type="character" w:customStyle="1" w:styleId="SubtitleChar">
    <w:name w:val="Subtitle Char"/>
    <w:basedOn w:val="DefaultParagraphFont"/>
    <w:link w:val="Subtitle"/>
    <w:uiPriority w:val="11"/>
    <w:rsid w:val="00AB580D"/>
    <w:rPr>
      <w:rFonts w:ascii="Calibri" w:hAnsi="Calibri"/>
      <w:b/>
      <w:caps/>
      <w:color w:val="00839B" w:themeColor="text2"/>
      <w:spacing w:val="10"/>
      <w:sz w:val="21"/>
      <w:szCs w:val="21"/>
    </w:rPr>
  </w:style>
  <w:style w:type="table" w:styleId="TableGrid">
    <w:name w:val="Table Grid"/>
    <w:basedOn w:val="TableNormal"/>
    <w:uiPriority w:val="59"/>
    <w:rsid w:val="008E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E363A"/>
    <w:pPr>
      <w:spacing w:after="200" w:line="240" w:lineRule="auto"/>
    </w:pPr>
    <w:rPr>
      <w:b/>
      <w:bCs/>
      <w:color w:val="00839B" w:themeColor="accent1"/>
      <w:sz w:val="18"/>
      <w:szCs w:val="18"/>
    </w:rPr>
  </w:style>
  <w:style w:type="paragraph" w:customStyle="1" w:styleId="StandardBold">
    <w:name w:val="Standard Bold"/>
    <w:basedOn w:val="Normal"/>
    <w:qFormat/>
    <w:rsid w:val="003427DF"/>
    <w:rPr>
      <w:rFonts w:ascii="Calibri" w:hAnsi="Calibri"/>
      <w:b/>
    </w:rPr>
  </w:style>
  <w:style w:type="character" w:styleId="Hyperlink">
    <w:name w:val="Hyperlink"/>
    <w:basedOn w:val="DefaultParagraphFont"/>
    <w:uiPriority w:val="99"/>
    <w:unhideWhenUsed/>
    <w:rsid w:val="00CE5A42"/>
    <w:rPr>
      <w:color w:val="42AAC0" w:themeColor="hyperlink"/>
      <w:u w:val="single"/>
    </w:rPr>
  </w:style>
  <w:style w:type="paragraph" w:customStyle="1" w:styleId="Kontakt">
    <w:name w:val="Kontakt"/>
    <w:basedOn w:val="Normal"/>
    <w:qFormat/>
    <w:rsid w:val="00CE5A42"/>
    <w:rPr>
      <w:color w:val="00839B" w:themeColor="text2"/>
    </w:rPr>
  </w:style>
  <w:style w:type="paragraph" w:customStyle="1" w:styleId="KontaktName">
    <w:name w:val="Kontakt Name"/>
    <w:basedOn w:val="Kontakt"/>
    <w:qFormat/>
    <w:rsid w:val="00CE5A42"/>
    <w:rPr>
      <w:rFonts w:ascii="Calibri" w:hAnsi="Calibri"/>
      <w:b/>
    </w:rPr>
  </w:style>
  <w:style w:type="paragraph" w:styleId="FootnoteText">
    <w:name w:val="footnote text"/>
    <w:basedOn w:val="Normal"/>
    <w:link w:val="FootnoteTextChar"/>
    <w:uiPriority w:val="99"/>
    <w:unhideWhenUsed/>
    <w:rsid w:val="00B31788"/>
    <w:pPr>
      <w:spacing w:line="240" w:lineRule="auto"/>
      <w:jc w:val="left"/>
    </w:pPr>
    <w:rPr>
      <w:rFonts w:ascii="Arial" w:eastAsia="Calibri" w:hAnsi="Arial" w:cs="Times New Roman"/>
      <w:color w:val="auto"/>
      <w:szCs w:val="20"/>
      <w:lang w:val="en-US"/>
    </w:rPr>
  </w:style>
  <w:style w:type="character" w:customStyle="1" w:styleId="FootnoteTextChar">
    <w:name w:val="Footnote Text Char"/>
    <w:basedOn w:val="DefaultParagraphFont"/>
    <w:link w:val="FootnoteText"/>
    <w:uiPriority w:val="99"/>
    <w:rsid w:val="00B31788"/>
    <w:rPr>
      <w:rFonts w:ascii="Arial" w:eastAsia="Calibri" w:hAnsi="Arial" w:cs="Times New Roman"/>
      <w:sz w:val="20"/>
      <w:szCs w:val="20"/>
      <w:lang w:val="en-US"/>
    </w:rPr>
  </w:style>
  <w:style w:type="character" w:styleId="FootnoteReference">
    <w:name w:val="footnote reference"/>
    <w:basedOn w:val="DefaultParagraphFont"/>
    <w:uiPriority w:val="99"/>
    <w:unhideWhenUsed/>
    <w:rsid w:val="00B31788"/>
    <w:rPr>
      <w:vertAlign w:val="superscript"/>
    </w:rPr>
  </w:style>
  <w:style w:type="paragraph" w:customStyle="1" w:styleId="KontaktAnfang">
    <w:name w:val="Kontakt Anfang"/>
    <w:basedOn w:val="Normal"/>
    <w:rsid w:val="00EE3658"/>
    <w:pPr>
      <w:pBdr>
        <w:top w:val="single" w:sz="4" w:space="5" w:color="8F8779"/>
      </w:pBdr>
      <w:spacing w:line="360" w:lineRule="exact"/>
      <w:jc w:val="left"/>
    </w:pPr>
    <w:rPr>
      <w:rFonts w:ascii="Verdana" w:eastAsia="Times New Roman" w:hAnsi="Verdana" w:cs="Verdana"/>
      <w:color w:val="8F8779"/>
      <w:sz w:val="18"/>
      <w:szCs w:val="18"/>
      <w:lang w:eastAsia="de-DE"/>
    </w:rPr>
  </w:style>
  <w:style w:type="paragraph" w:customStyle="1" w:styleId="KontaktText">
    <w:name w:val="Kontakt Text"/>
    <w:basedOn w:val="Normal"/>
    <w:autoRedefine/>
    <w:rsid w:val="00EE3658"/>
    <w:pPr>
      <w:spacing w:line="240" w:lineRule="exact"/>
      <w:jc w:val="left"/>
    </w:pPr>
    <w:rPr>
      <w:rFonts w:ascii="Verdana" w:eastAsia="Times New Roman" w:hAnsi="Verdana" w:cs="Verdana"/>
      <w:bCs/>
      <w:color w:val="8F8779"/>
      <w:sz w:val="14"/>
      <w:szCs w:val="14"/>
      <w:lang w:val="en-US" w:eastAsia="de-DE"/>
    </w:rPr>
  </w:style>
  <w:style w:type="paragraph" w:styleId="BalloonText">
    <w:name w:val="Balloon Text"/>
    <w:basedOn w:val="Normal"/>
    <w:link w:val="BalloonTextChar"/>
    <w:uiPriority w:val="99"/>
    <w:semiHidden/>
    <w:unhideWhenUsed/>
    <w:rsid w:val="00D41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53"/>
    <w:rPr>
      <w:rFonts w:ascii="Tahoma" w:hAnsi="Tahoma" w:cs="Tahoma"/>
      <w:color w:val="263943" w:themeColor="accent4"/>
      <w:sz w:val="16"/>
      <w:szCs w:val="16"/>
    </w:rPr>
  </w:style>
  <w:style w:type="character" w:styleId="CommentReference">
    <w:name w:val="annotation reference"/>
    <w:basedOn w:val="DefaultParagraphFont"/>
    <w:uiPriority w:val="99"/>
    <w:semiHidden/>
    <w:unhideWhenUsed/>
    <w:rsid w:val="00D41953"/>
    <w:rPr>
      <w:sz w:val="16"/>
      <w:szCs w:val="16"/>
    </w:rPr>
  </w:style>
  <w:style w:type="paragraph" w:styleId="CommentText">
    <w:name w:val="annotation text"/>
    <w:basedOn w:val="Normal"/>
    <w:link w:val="CommentTextChar"/>
    <w:uiPriority w:val="99"/>
    <w:semiHidden/>
    <w:unhideWhenUsed/>
    <w:rsid w:val="00D41953"/>
    <w:pPr>
      <w:spacing w:line="240" w:lineRule="auto"/>
    </w:pPr>
    <w:rPr>
      <w:szCs w:val="20"/>
    </w:rPr>
  </w:style>
  <w:style w:type="character" w:customStyle="1" w:styleId="CommentTextChar">
    <w:name w:val="Comment Text Char"/>
    <w:basedOn w:val="DefaultParagraphFont"/>
    <w:link w:val="CommentText"/>
    <w:uiPriority w:val="99"/>
    <w:semiHidden/>
    <w:rsid w:val="00D41953"/>
    <w:rPr>
      <w:color w:val="263943" w:themeColor="accent4"/>
      <w:sz w:val="20"/>
      <w:szCs w:val="20"/>
    </w:rPr>
  </w:style>
  <w:style w:type="paragraph" w:styleId="CommentSubject">
    <w:name w:val="annotation subject"/>
    <w:basedOn w:val="CommentText"/>
    <w:next w:val="CommentText"/>
    <w:link w:val="CommentSubjectChar"/>
    <w:uiPriority w:val="99"/>
    <w:semiHidden/>
    <w:unhideWhenUsed/>
    <w:rsid w:val="00D41953"/>
    <w:rPr>
      <w:b/>
      <w:bCs/>
    </w:rPr>
  </w:style>
  <w:style w:type="character" w:customStyle="1" w:styleId="CommentSubjectChar">
    <w:name w:val="Comment Subject Char"/>
    <w:basedOn w:val="CommentTextChar"/>
    <w:link w:val="CommentSubject"/>
    <w:uiPriority w:val="99"/>
    <w:semiHidden/>
    <w:rsid w:val="00D41953"/>
    <w:rPr>
      <w:b/>
      <w:bCs/>
      <w:color w:val="263943" w:themeColor="accent4"/>
      <w:sz w:val="20"/>
      <w:szCs w:val="20"/>
    </w:rPr>
  </w:style>
  <w:style w:type="character" w:customStyle="1" w:styleId="Heading3Char">
    <w:name w:val="Heading 3 Char"/>
    <w:basedOn w:val="DefaultParagraphFont"/>
    <w:link w:val="Heading3"/>
    <w:uiPriority w:val="9"/>
    <w:rsid w:val="00FE79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E7948"/>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FE7948"/>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FE7948"/>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FE7948"/>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FE7948"/>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FE7948"/>
    <w:rPr>
      <w:rFonts w:asciiTheme="majorHAnsi" w:eastAsiaTheme="majorEastAsia" w:hAnsiTheme="majorHAnsi" w:cstheme="majorBidi"/>
      <w:b/>
      <w:iCs/>
      <w:szCs w:val="20"/>
    </w:rPr>
  </w:style>
  <w:style w:type="numbering" w:customStyle="1" w:styleId="GSKListeUeberschriften">
    <w:name w:val="_GSK_Liste_Ueberschriften"/>
    <w:basedOn w:val="NoList"/>
    <w:uiPriority w:val="99"/>
    <w:rsid w:val="00FE7948"/>
    <w:pPr>
      <w:numPr>
        <w:numId w:val="8"/>
      </w:numPr>
    </w:pPr>
  </w:style>
  <w:style w:type="paragraph" w:customStyle="1" w:styleId="Bullet1">
    <w:name w:val="Bullet 1"/>
    <w:basedOn w:val="Normal"/>
    <w:qFormat/>
    <w:rsid w:val="00FE7948"/>
    <w:pPr>
      <w:numPr>
        <w:numId w:val="9"/>
      </w:numPr>
      <w:spacing w:after="60" w:line="300" w:lineRule="atLeast"/>
    </w:pPr>
    <w:rPr>
      <w:color w:val="auto"/>
      <w:sz w:val="22"/>
    </w:rPr>
  </w:style>
  <w:style w:type="paragraph" w:customStyle="1" w:styleId="Bullet2">
    <w:name w:val="Bullet 2"/>
    <w:basedOn w:val="Normal"/>
    <w:qFormat/>
    <w:rsid w:val="00FE7948"/>
    <w:pPr>
      <w:numPr>
        <w:ilvl w:val="1"/>
        <w:numId w:val="9"/>
      </w:numPr>
      <w:spacing w:after="60" w:line="300" w:lineRule="atLeast"/>
    </w:pPr>
    <w:rPr>
      <w:color w:val="auto"/>
      <w:sz w:val="22"/>
    </w:rPr>
  </w:style>
  <w:style w:type="paragraph" w:customStyle="1" w:styleId="Bullet3">
    <w:name w:val="Bullet 3"/>
    <w:basedOn w:val="Normal"/>
    <w:qFormat/>
    <w:rsid w:val="00FE7948"/>
    <w:pPr>
      <w:numPr>
        <w:ilvl w:val="2"/>
        <w:numId w:val="9"/>
      </w:numPr>
      <w:spacing w:after="60" w:line="300" w:lineRule="atLeast"/>
    </w:pPr>
    <w:rPr>
      <w:color w:val="auto"/>
      <w:sz w:val="22"/>
    </w:rPr>
  </w:style>
  <w:style w:type="numbering" w:customStyle="1" w:styleId="GSKListeBullets">
    <w:name w:val="_GSK_Liste_Bullets"/>
    <w:basedOn w:val="GSKListeUeberschriften"/>
    <w:uiPriority w:val="99"/>
    <w:rsid w:val="00FE7948"/>
    <w:pPr>
      <w:numPr>
        <w:numId w:val="9"/>
      </w:numPr>
    </w:pPr>
  </w:style>
  <w:style w:type="paragraph" w:customStyle="1" w:styleId="Text1">
    <w:name w:val="Text 1"/>
    <w:basedOn w:val="Normal"/>
    <w:qFormat/>
    <w:rsid w:val="00392A4D"/>
    <w:pPr>
      <w:spacing w:after="60" w:line="300" w:lineRule="atLeast"/>
      <w:ind w:left="567"/>
    </w:pPr>
    <w:rPr>
      <w:color w:val="auto"/>
      <w:sz w:val="22"/>
    </w:rPr>
  </w:style>
  <w:style w:type="character" w:styleId="FollowedHyperlink">
    <w:name w:val="FollowedHyperlink"/>
    <w:basedOn w:val="DefaultParagraphFont"/>
    <w:uiPriority w:val="99"/>
    <w:semiHidden/>
    <w:unhideWhenUsed/>
    <w:rsid w:val="003B47D6"/>
    <w:rPr>
      <w:color w:val="E3812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amburg@gsk.de" TargetMode="External"/><Relationship Id="rId3" Type="http://schemas.openxmlformats.org/officeDocument/2006/relationships/customXml" Target="../customXml/item3.xml"/><Relationship Id="rId21" Type="http://schemas.openxmlformats.org/officeDocument/2006/relationships/hyperlink" Target="https://guichet.public.lu/fr/myguichet.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muenchen@gsk.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mpotsdirects.public.lu/dam-assets/fr/formulaires/covid/delaipaiem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frankfurt@gsk.d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heidelberg@gsk.d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mpotsdirects.public.lu/dam-assets/fr/formulaires/covid/annulationavanc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berlin@gsk.de" TargetMode="External"/><Relationship Id="rId27" Type="http://schemas.openxmlformats.org/officeDocument/2006/relationships/hyperlink" Target="mailto:luxembourg@gsk-lux.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GSK_Office-Design">
  <a:themeElements>
    <a:clrScheme name="GSK">
      <a:dk1>
        <a:srgbClr val="000000"/>
      </a:dk1>
      <a:lt1>
        <a:srgbClr val="FFFFFF"/>
      </a:lt1>
      <a:dk2>
        <a:srgbClr val="00839B"/>
      </a:dk2>
      <a:lt2>
        <a:srgbClr val="FFFFFF"/>
      </a:lt2>
      <a:accent1>
        <a:srgbClr val="00839B"/>
      </a:accent1>
      <a:accent2>
        <a:srgbClr val="67B9C5"/>
      </a:accent2>
      <a:accent3>
        <a:srgbClr val="C5E2E5"/>
      </a:accent3>
      <a:accent4>
        <a:srgbClr val="263943"/>
      </a:accent4>
      <a:accent5>
        <a:srgbClr val="FFB600"/>
      </a:accent5>
      <a:accent6>
        <a:srgbClr val="99005D"/>
      </a:accent6>
      <a:hlink>
        <a:srgbClr val="42AAC0"/>
      </a:hlink>
      <a:folHlink>
        <a:srgbClr val="E38123"/>
      </a:folHlink>
    </a:clrScheme>
    <a:fontScheme name="GSK">
      <a:majorFont>
        <a:latin typeface="Calibri Light"/>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lumMod val="95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marL="144000" indent="-144000">
          <a:lnSpc>
            <a:spcPts val="2000"/>
          </a:lnSpc>
          <a:buFont typeface="Arial" panose="020B0604020202020204" pitchFamily="34" charset="0"/>
          <a:buChar cha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atagroup.GSK.DocFuture.Document" ma:contentTypeID="0x010100FAB7E7DA8FF74EB489A75216DB0EF42E00C7A21C2A32CA1E47B2146291D7E4FB5E" ma:contentTypeVersion="2" ma:contentTypeDescription="Dokument" ma:contentTypeScope="" ma:versionID="4d712261bac0b3b493ac73ad21f05275">
  <xsd:schema xmlns:xsd="http://www.w3.org/2001/XMLSchema" xmlns:xs="http://www.w3.org/2001/XMLSchema" xmlns:p="http://schemas.microsoft.com/office/2006/metadata/properties" xmlns:ns1="http://schemas.datagroup.de/gsk/docfuture" xmlns:ns3="eab4ddb7-53f5-4043-b33f-b8ecadb5c33b" targetNamespace="http://schemas.microsoft.com/office/2006/metadata/properties" ma:root="true" ma:fieldsID="cf9111bbd2c1d52537c1c918a7c39bd4" ns1:_="" ns3:_="">
    <xsd:import namespace="http://schemas.datagroup.de/gsk/docfuture"/>
    <xsd:import namespace="eab4ddb7-53f5-4043-b33f-b8ecadb5c33b"/>
    <xsd:element name="properties">
      <xsd:complexType>
        <xsd:sequence>
          <xsd:element name="documentManagement">
            <xsd:complexType>
              <xsd:all>
                <xsd:element ref="ns1:gskDocSortTitle" minOccurs="0"/>
                <xsd:element ref="ns1:gskDocNote" minOccurs="0"/>
                <xsd:element ref="ns1:gskDocSortDate" minOccurs="0"/>
                <xsd:element ref="ns1:gskDocCreatedBy" minOccurs="0"/>
                <xsd:element ref="ns1:gskDocCreatedAt" minOccurs="0"/>
                <xsd:element ref="ns1:gskDocModifiedBy" minOccurs="0"/>
                <xsd:element ref="ns1:gskDocModifiedAt" minOccurs="0"/>
                <xsd:element ref="ns1:gskDocCategory" minOccurs="0"/>
                <xsd:element ref="ns1:gskDocLegalScopeTaxHTField0" minOccurs="0"/>
                <xsd:element ref="ns1:gskDocOriginalPath" minOccurs="0"/>
                <xsd:element ref="ns1:gskDocTypeTaxHTField0" minOccurs="0"/>
                <xsd:element ref="ns3:_dlc_DocId" minOccurs="0"/>
                <xsd:element ref="ns3:_dlc_DocIdPersist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datagroup.de/gsk/docfuture" elementFormDefault="qualified">
    <xsd:import namespace="http://schemas.microsoft.com/office/2006/documentManagement/types"/>
    <xsd:import namespace="http://schemas.microsoft.com/office/infopath/2007/PartnerControls"/>
    <xsd:element name="gskDocSortTitle" ma:index="0" nillable="true" ma:displayName="Titel" ma:internalName="gskDocSortTitle" ma:readOnly="true">
      <xsd:simpleType>
        <xsd:restriction base="dms:Text"/>
      </xsd:simpleType>
    </xsd:element>
    <xsd:element name="gskDocNote" ma:index="5" nillable="true" ma:displayName="Notiz" ma:internalName="gskDocNote" ma:readOnly="false">
      <xsd:simpleType>
        <xsd:restriction base="dms:Text"/>
      </xsd:simpleType>
    </xsd:element>
    <xsd:element name="gskDocSortDate" ma:index="6" nillable="true" ma:displayName="Datum" ma:format="DateTime" ma:internalName="gskDocSortDate" ma:readOnly="true">
      <xsd:simpleType>
        <xsd:restriction base="dms:DateTime"/>
      </xsd:simpleType>
    </xsd:element>
    <xsd:element name="gskDocCreatedBy" ma:index="7" nillable="true" ma:displayName="Erzeugt von" ma:internalName="gskDocCreatedBy" ma:readOnly="true">
      <xsd:simpleType>
        <xsd:restriction base="dms:Text"/>
      </xsd:simpleType>
    </xsd:element>
    <xsd:element name="gskDocCreatedAt" ma:index="8" nillable="true" ma:displayName="Erzeugt am" ma:format="DateTime" ma:internalName="gskDocCreatedAt" ma:readOnly="true">
      <xsd:simpleType>
        <xsd:restriction base="dms:DateTime"/>
      </xsd:simpleType>
    </xsd:element>
    <xsd:element name="gskDocModifiedBy" ma:index="9" nillable="true" ma:displayName="Geändert von" ma:internalName="gskDocModifiedBy" ma:readOnly="true">
      <xsd:simpleType>
        <xsd:restriction base="dms:Text"/>
      </xsd:simpleType>
    </xsd:element>
    <xsd:element name="gskDocModifiedAt" ma:index="10" nillable="true" ma:displayName="Geändert am" ma:format="DateTime" ma:internalName="gskDocModifiedAt" ma:readOnly="true">
      <xsd:simpleType>
        <xsd:restriction base="dms:DateTime"/>
      </xsd:simpleType>
    </xsd:element>
    <xsd:element name="gskDocCategory" ma:index="11" nillable="true" ma:displayName="Kategorie" ma:indexed="true" ma:internalName="gskDocCategory" ma:readOnly="true">
      <xsd:simpleType>
        <xsd:restriction base="dms:Text">
          <xsd:maxLength value="255"/>
        </xsd:restriction>
      </xsd:simpleType>
    </xsd:element>
    <xsd:element name="gskDocLegalScopeTaxHTField0" ma:index="13" nillable="true" ma:taxonomy="true" ma:internalName="gskDocLegalScopeTaxHTField0" ma:taxonomyFieldName="gskDocLegalScope" ma:displayName="Rechtsbereich" ma:indexed="true" ma:readOnly="false" ma:fieldId="{70f88e5d-6422-4b69-9d66-8257cea98ebd}" ma:sspId="85776312-c55d-468c-ba12-74271b6337c2" ma:termSetId="ec3b22b0-de87-48ef-8f6e-c803bccb7e71" ma:anchorId="00000000-0000-0000-0000-000000000000" ma:open="false" ma:isKeyword="false">
      <xsd:complexType>
        <xsd:sequence>
          <xsd:element ref="pc:Terms" minOccurs="0" maxOccurs="1"/>
        </xsd:sequence>
      </xsd:complexType>
    </xsd:element>
    <xsd:element name="gskDocOriginalPath" ma:index="14" nillable="true" ma:displayName="Original-Pfad" ma:description="Originaler Pfad des Dokuments im Filesystem" ma:internalName="gskDocOriginalPath" ma:readOnly="true">
      <xsd:simpleType>
        <xsd:restriction base="dms:Note"/>
      </xsd:simpleType>
    </xsd:element>
    <xsd:element name="gskDocTypeTaxHTField0" ma:index="16" nillable="true" ma:taxonomy="true" ma:internalName="gskDocTypeTaxHTField0" ma:taxonomyFieldName="gskDocType" ma:displayName="Dokumentart" ma:indexed="true" ma:readOnly="false" ma:fieldId="{9ac0854f-ff25-4881-9f93-f6048e22ffc9}" ma:sspId="85776312-c55d-468c-ba12-74271b6337c2" ma:termSetId="c6acf492-072a-410b-8abf-93c51a88d6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4ddb7-53f5-4043-b33f-b8ecadb5c33b"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PersistId" ma:index="18" nillable="true" ma:displayName="Beständige ID" ma:description="ID beim Hinzufügen beibehalten." ma:hidden="true" ma:internalName="_dlc_DocIdPersistId" ma:readOnly="true">
      <xsd:simpleType>
        <xsd:restriction base="dms:Boolean"/>
      </xsd:simpleType>
    </xsd:element>
    <xsd:element name="_dlc_DocIdUrl" ma:index="1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skDocNote xmlns="http://schemas.datagroup.de/gsk/docfuture" xsi:nil="true"/>
    <gskDocLegalScopeTaxHTField0 xmlns="http://schemas.datagroup.de/gsk/docfuture">
      <Terms xmlns="http://schemas.microsoft.com/office/infopath/2007/PartnerControls"/>
    </gskDocLegalScopeTaxHTField0>
    <gskDocTypeTaxHTField0 xmlns="http://schemas.datagroup.de/gsk/docfuture">
      <Terms xmlns="http://schemas.microsoft.com/office/infopath/2007/PartnerControls"/>
    </gskDocType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B7B6-1BC3-4AD0-8E53-598545BB6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datagroup.de/gsk/docfuture"/>
    <ds:schemaRef ds:uri="eab4ddb7-53f5-4043-b33f-b8ecadb5c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14C66-74C7-4B0E-B0BF-CEC738F1E8D9}">
  <ds:schemaRefs>
    <ds:schemaRef ds:uri="http://schemas.microsoft.com/sharepoint/events"/>
  </ds:schemaRefs>
</ds:datastoreItem>
</file>

<file path=customXml/itemProps3.xml><?xml version="1.0" encoding="utf-8"?>
<ds:datastoreItem xmlns:ds="http://schemas.openxmlformats.org/officeDocument/2006/customXml" ds:itemID="{42E1D1DE-4113-4A99-B0C4-C43E5BB903D9}">
  <ds:schemaRefs>
    <ds:schemaRef ds:uri="http://schemas.microsoft.com/sharepoint/v3/contenttype/forms"/>
  </ds:schemaRefs>
</ds:datastoreItem>
</file>

<file path=customXml/itemProps4.xml><?xml version="1.0" encoding="utf-8"?>
<ds:datastoreItem xmlns:ds="http://schemas.openxmlformats.org/officeDocument/2006/customXml" ds:itemID="{772143A4-E718-4CEF-8FF8-77260DBDDBCA}">
  <ds:schemaRefs>
    <ds:schemaRef ds:uri="http://schemas.microsoft.com/office/2006/metadata/properties"/>
    <ds:schemaRef ds:uri="http://schemas.microsoft.com/office/infopath/2007/PartnerControls"/>
    <ds:schemaRef ds:uri="http://schemas.datagroup.de/gsk/docfuture"/>
  </ds:schemaRefs>
</ds:datastoreItem>
</file>

<file path=customXml/itemProps5.xml><?xml version="1.0" encoding="utf-8"?>
<ds:datastoreItem xmlns:ds="http://schemas.openxmlformats.org/officeDocument/2006/customXml" ds:itemID="{470EF6AA-B1DF-485E-84AD-0D82F77B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11797</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GSK Stockmann</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dc:creator>
  <cp:lastModifiedBy>GSK</cp:lastModifiedBy>
  <cp:revision>3</cp:revision>
  <cp:lastPrinted>2020-03-04T11:40:00Z</cp:lastPrinted>
  <dcterms:created xsi:type="dcterms:W3CDTF">2020-04-14T07:01:00Z</dcterms:created>
  <dcterms:modified xsi:type="dcterms:W3CDTF">2020-04-14T07:09:00Z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0x010100FAB7E7DA8FF74EB489A75216DB0EF42E00C7A21C2A32CA1E47B2146291D7E4FB5E</vt:lpwstr>
  </property>
</Properties>
</file>