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A7EA" w14:textId="77777777" w:rsidR="00DB1828" w:rsidRDefault="00DB1828" w:rsidP="00DB1828">
      <w:pPr>
        <w:rPr>
          <w:rFonts w:asciiTheme="minorHAnsi" w:hAnsiTheme="minorHAnsi" w:cstheme="minorHAnsi"/>
        </w:rPr>
      </w:pPr>
      <w:bookmarkStart w:id="0" w:name="_Hlk20762815"/>
    </w:p>
    <w:p w14:paraId="4E4F69CA" w14:textId="68AE846A" w:rsidR="00DB1828" w:rsidRPr="00B42426" w:rsidRDefault="00DB1828" w:rsidP="00DB1828">
      <w:pPr>
        <w:rPr>
          <w:rFonts w:asciiTheme="minorHAnsi" w:hAnsiTheme="minorHAnsi" w:cstheme="minorHAnsi"/>
        </w:rPr>
      </w:pPr>
      <w:r w:rsidRPr="00B42426">
        <w:rPr>
          <w:rFonts w:asciiTheme="minorHAnsi" w:hAnsiTheme="minorHAnsi" w:cstheme="minorHAnsi"/>
          <w:noProof/>
        </w:rPr>
        <w:drawing>
          <wp:inline distT="0" distB="0" distL="0" distR="0" wp14:anchorId="7444D008" wp14:editId="1E7424A5">
            <wp:extent cx="2000250" cy="336550"/>
            <wp:effectExtent l="0" t="0" r="0" b="6350"/>
            <wp:docPr id="1" name="Picture 1" descr="cid:image001.png@01D568D8.5F28E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68D8.5F28ED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A438C" w14:textId="77777777" w:rsidR="00DB1828" w:rsidRPr="00B42426" w:rsidRDefault="00DB1828" w:rsidP="00DB1828">
      <w:pPr>
        <w:rPr>
          <w:rFonts w:asciiTheme="minorHAnsi" w:hAnsiTheme="minorHAnsi" w:cstheme="minorHAnsi"/>
        </w:rPr>
      </w:pPr>
    </w:p>
    <w:p w14:paraId="541E318B" w14:textId="60225A07" w:rsidR="00DB1828" w:rsidRPr="00B42426" w:rsidRDefault="00DB1828" w:rsidP="00DB1828">
      <w:pPr>
        <w:rPr>
          <w:rFonts w:asciiTheme="minorHAnsi" w:hAnsiTheme="minorHAnsi" w:cstheme="minorHAnsi"/>
        </w:rPr>
      </w:pPr>
      <w:r w:rsidRPr="00B42426">
        <w:rPr>
          <w:rFonts w:asciiTheme="minorHAnsi" w:hAnsiTheme="minorHAnsi" w:cstheme="minorHAnsi"/>
        </w:rPr>
        <w:t xml:space="preserve"> </w:t>
      </w:r>
      <w:r w:rsidR="00A36A28">
        <w:rPr>
          <w:rFonts w:asciiTheme="minorHAnsi" w:hAnsiTheme="minorHAnsi" w:cstheme="minorHAnsi"/>
        </w:rPr>
        <w:t>21</w:t>
      </w:r>
      <w:r w:rsidR="00CA5255" w:rsidRPr="00B42426">
        <w:rPr>
          <w:rFonts w:asciiTheme="minorHAnsi" w:hAnsiTheme="minorHAnsi" w:cstheme="minorHAnsi"/>
        </w:rPr>
        <w:t xml:space="preserve"> September </w:t>
      </w:r>
      <w:r w:rsidRPr="00B42426">
        <w:rPr>
          <w:rFonts w:asciiTheme="minorHAnsi" w:hAnsiTheme="minorHAnsi" w:cstheme="minorHAnsi"/>
        </w:rPr>
        <w:t>2020</w:t>
      </w:r>
    </w:p>
    <w:p w14:paraId="255F799D" w14:textId="77777777" w:rsidR="00DB1828" w:rsidRPr="00B42426" w:rsidRDefault="00DB1828" w:rsidP="00DB1828">
      <w:pPr>
        <w:jc w:val="center"/>
        <w:rPr>
          <w:rFonts w:asciiTheme="minorHAnsi" w:hAnsiTheme="minorHAnsi" w:cstheme="minorHAnsi"/>
          <w:b/>
        </w:rPr>
      </w:pPr>
    </w:p>
    <w:p w14:paraId="5AC946E3" w14:textId="607C7600" w:rsidR="00DB1828" w:rsidRPr="00B42426" w:rsidRDefault="00DB1828" w:rsidP="00C24E7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"/>
        </w:rPr>
      </w:pPr>
      <w:r w:rsidRPr="00B42426">
        <w:rPr>
          <w:rFonts w:asciiTheme="minorHAnsi" w:hAnsiTheme="minorHAnsi" w:cstheme="minorHAnsi"/>
          <w:b/>
          <w:color w:val="auto"/>
          <w:sz w:val="22"/>
          <w:szCs w:val="22"/>
          <w:lang w:val="en"/>
        </w:rPr>
        <w:t xml:space="preserve">Linklaters </w:t>
      </w:r>
      <w:r w:rsidR="00CA5255" w:rsidRPr="00B42426">
        <w:rPr>
          <w:rFonts w:asciiTheme="minorHAnsi" w:hAnsiTheme="minorHAnsi" w:cstheme="minorHAnsi"/>
          <w:b/>
          <w:color w:val="auto"/>
          <w:sz w:val="22"/>
          <w:szCs w:val="22"/>
          <w:lang w:val="en"/>
        </w:rPr>
        <w:t>advises lead managers on Europe’s first sovereign sustainability bond</w:t>
      </w:r>
    </w:p>
    <w:p w14:paraId="76B15DE9" w14:textId="77777777" w:rsidR="00DB1828" w:rsidRPr="00B42426" w:rsidRDefault="00DB1828" w:rsidP="00DB182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8EE75A" w14:textId="7079AEC9" w:rsidR="00CA5255" w:rsidRPr="00B42426" w:rsidRDefault="00CA5255" w:rsidP="00CA5255">
      <w:pPr>
        <w:pStyle w:val="Heading1"/>
        <w:numPr>
          <w:ilvl w:val="0"/>
          <w:numId w:val="20"/>
        </w:numPr>
        <w:spacing w:after="0"/>
        <w:rPr>
          <w:rFonts w:asciiTheme="minorHAnsi" w:eastAsiaTheme="minorHAnsi" w:hAnsiTheme="minorHAnsi" w:cstheme="minorHAnsi"/>
          <w:color w:val="auto"/>
          <w:kern w:val="0"/>
          <w:sz w:val="22"/>
          <w:szCs w:val="22"/>
        </w:rPr>
      </w:pPr>
      <w:r w:rsidRPr="00B42426">
        <w:rPr>
          <w:rFonts w:asciiTheme="minorHAnsi" w:hAnsiTheme="minorHAnsi" w:cstheme="minorHAnsi"/>
          <w:color w:val="auto"/>
          <w:sz w:val="22"/>
          <w:szCs w:val="22"/>
        </w:rPr>
        <w:t xml:space="preserve">€1.5bn 0.0% sustainability bonds due 2032 </w:t>
      </w:r>
      <w:r w:rsidR="00C24E73" w:rsidRPr="00B42426">
        <w:rPr>
          <w:rFonts w:asciiTheme="minorHAnsi" w:hAnsiTheme="minorHAnsi" w:cstheme="minorHAnsi"/>
          <w:color w:val="auto"/>
          <w:sz w:val="22"/>
          <w:szCs w:val="22"/>
        </w:rPr>
        <w:t xml:space="preserve">issued </w:t>
      </w:r>
      <w:r w:rsidRPr="00B42426">
        <w:rPr>
          <w:rFonts w:asciiTheme="minorHAnsi" w:hAnsiTheme="minorHAnsi" w:cstheme="minorHAnsi"/>
          <w:color w:val="auto"/>
          <w:sz w:val="22"/>
          <w:szCs w:val="22"/>
        </w:rPr>
        <w:t>by the Grand Duchy of Luxembourg</w:t>
      </w:r>
    </w:p>
    <w:p w14:paraId="52554C8E" w14:textId="073344AB" w:rsidR="00CA5255" w:rsidRPr="00B42426" w:rsidRDefault="00C24E73" w:rsidP="00CA5255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kern w:val="36"/>
          <w:lang w:eastAsia="en-GB"/>
        </w:rPr>
      </w:pPr>
      <w:r w:rsidRPr="00B42426">
        <w:rPr>
          <w:rFonts w:asciiTheme="minorHAnsi" w:eastAsia="Times New Roman" w:hAnsiTheme="minorHAnsi" w:cstheme="minorHAnsi"/>
          <w:kern w:val="36"/>
          <w:lang w:eastAsia="en-GB"/>
        </w:rPr>
        <w:t>L</w:t>
      </w:r>
      <w:r w:rsidR="00CA5255" w:rsidRPr="00B42426">
        <w:rPr>
          <w:rFonts w:asciiTheme="minorHAnsi" w:eastAsia="Times New Roman" w:hAnsiTheme="minorHAnsi" w:cstheme="minorHAnsi"/>
          <w:kern w:val="36"/>
          <w:lang w:eastAsia="en-GB"/>
        </w:rPr>
        <w:t xml:space="preserve">isted on the Luxembourg Stock Exchange and displayed on </w:t>
      </w:r>
      <w:r w:rsidR="00612D9A" w:rsidRPr="00B42426">
        <w:rPr>
          <w:rFonts w:asciiTheme="minorHAnsi" w:eastAsia="Times New Roman" w:hAnsiTheme="minorHAnsi" w:cstheme="minorHAnsi"/>
          <w:kern w:val="36"/>
          <w:lang w:eastAsia="en-GB"/>
        </w:rPr>
        <w:t>LGX</w:t>
      </w:r>
      <w:r w:rsidRPr="00B42426">
        <w:rPr>
          <w:rFonts w:asciiTheme="minorHAnsi" w:eastAsia="Times New Roman" w:hAnsiTheme="minorHAnsi" w:cstheme="minorHAnsi"/>
          <w:kern w:val="36"/>
          <w:lang w:eastAsia="en-GB"/>
        </w:rPr>
        <w:t xml:space="preserve"> </w:t>
      </w:r>
      <w:r w:rsidR="00612D9A" w:rsidRPr="00B42426">
        <w:rPr>
          <w:rFonts w:asciiTheme="minorHAnsi" w:eastAsia="Times New Roman" w:hAnsiTheme="minorHAnsi" w:cstheme="minorHAnsi"/>
          <w:kern w:val="36"/>
          <w:lang w:eastAsia="en-GB"/>
        </w:rPr>
        <w:t>(the</w:t>
      </w:r>
      <w:r w:rsidR="00CA5255" w:rsidRPr="00B42426">
        <w:rPr>
          <w:rFonts w:asciiTheme="minorHAnsi" w:eastAsia="Times New Roman" w:hAnsiTheme="minorHAnsi" w:cstheme="minorHAnsi"/>
          <w:kern w:val="36"/>
          <w:lang w:eastAsia="en-GB"/>
        </w:rPr>
        <w:t xml:space="preserve"> world’s leading platform for sustainable securities</w:t>
      </w:r>
      <w:r w:rsidR="00612D9A" w:rsidRPr="00B42426">
        <w:rPr>
          <w:rFonts w:asciiTheme="minorHAnsi" w:eastAsia="Times New Roman" w:hAnsiTheme="minorHAnsi" w:cstheme="minorHAnsi"/>
          <w:kern w:val="36"/>
          <w:lang w:eastAsia="en-GB"/>
        </w:rPr>
        <w:t>)</w:t>
      </w:r>
    </w:p>
    <w:p w14:paraId="3E9B28A5" w14:textId="5CA34F23" w:rsidR="00DB1828" w:rsidRPr="00B42426" w:rsidRDefault="00C24E73" w:rsidP="00CA5255">
      <w:pPr>
        <w:pStyle w:val="Heading1"/>
        <w:numPr>
          <w:ilvl w:val="0"/>
          <w:numId w:val="20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B42426">
        <w:rPr>
          <w:rFonts w:asciiTheme="minorHAnsi" w:hAnsiTheme="minorHAnsi" w:cstheme="minorHAnsi"/>
          <w:color w:val="auto"/>
          <w:sz w:val="22"/>
          <w:szCs w:val="22"/>
        </w:rPr>
        <w:t xml:space="preserve">Proceeds to </w:t>
      </w:r>
      <w:r w:rsidR="00CA5255" w:rsidRPr="00B42426">
        <w:rPr>
          <w:rFonts w:asciiTheme="minorHAnsi" w:hAnsiTheme="minorHAnsi" w:cstheme="minorHAnsi"/>
          <w:color w:val="auto"/>
          <w:sz w:val="22"/>
          <w:szCs w:val="22"/>
        </w:rPr>
        <w:t>contribute to financ</w:t>
      </w:r>
      <w:r w:rsidRPr="00B42426"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="00CA5255" w:rsidRPr="00B424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42426">
        <w:rPr>
          <w:rFonts w:asciiTheme="minorHAnsi" w:hAnsiTheme="minorHAnsi" w:cstheme="minorHAnsi"/>
          <w:color w:val="auto"/>
          <w:sz w:val="22"/>
          <w:szCs w:val="22"/>
        </w:rPr>
        <w:t>of</w:t>
      </w:r>
      <w:r w:rsidR="00CA5255" w:rsidRPr="00B42426">
        <w:rPr>
          <w:rFonts w:asciiTheme="minorHAnsi" w:hAnsiTheme="minorHAnsi" w:cstheme="minorHAnsi"/>
          <w:color w:val="auto"/>
          <w:sz w:val="22"/>
          <w:szCs w:val="22"/>
        </w:rPr>
        <w:t xml:space="preserve"> sustainable projects</w:t>
      </w:r>
      <w:r w:rsidR="00DB1828" w:rsidRPr="00B424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B1451B7" w14:textId="77777777" w:rsidR="00CA5255" w:rsidRPr="00B42426" w:rsidRDefault="00CA5255" w:rsidP="00CA5255">
      <w:pPr>
        <w:pStyle w:val="Heading1"/>
        <w:spacing w:after="0"/>
        <w:ind w:left="869"/>
        <w:rPr>
          <w:rFonts w:asciiTheme="minorHAnsi" w:eastAsiaTheme="minorHAnsi" w:hAnsiTheme="minorHAnsi" w:cstheme="minorHAnsi"/>
          <w:iCs/>
          <w:color w:val="auto"/>
          <w:kern w:val="0"/>
          <w:sz w:val="22"/>
          <w:szCs w:val="22"/>
        </w:rPr>
      </w:pPr>
    </w:p>
    <w:p w14:paraId="6C38518F" w14:textId="11E58518" w:rsidR="00612D9A" w:rsidRPr="00B42426" w:rsidRDefault="00CA5255" w:rsidP="00DB182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24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Linklaters has advised </w:t>
      </w:r>
      <w:r w:rsidRPr="00B42426">
        <w:rPr>
          <w:rFonts w:asciiTheme="minorHAnsi" w:hAnsiTheme="minorHAnsi" w:cstheme="minorHAnsi"/>
          <w:color w:val="auto"/>
          <w:sz w:val="22"/>
          <w:szCs w:val="22"/>
          <w:lang w:val="en"/>
        </w:rPr>
        <w:t>BCEE, BIL, BGL BNP Paribas, Société Générale and</w:t>
      </w:r>
      <w:r w:rsidRPr="00D806BF">
        <w:rPr>
          <w:rFonts w:asciiTheme="minorHAnsi" w:hAnsiTheme="minorHAnsi" w:cstheme="minorHAnsi"/>
          <w:color w:val="auto"/>
          <w:sz w:val="22"/>
          <w:szCs w:val="22"/>
        </w:rPr>
        <w:t xml:space="preserve"> Deutsche Bank </w:t>
      </w:r>
      <w:r w:rsidRPr="00B42426">
        <w:rPr>
          <w:rFonts w:asciiTheme="minorHAnsi" w:hAnsiTheme="minorHAnsi" w:cstheme="minorHAnsi"/>
          <w:color w:val="auto"/>
          <w:sz w:val="22"/>
          <w:szCs w:val="22"/>
        </w:rPr>
        <w:t>on the issu</w:t>
      </w:r>
      <w:r w:rsidR="00C24E73" w:rsidRPr="00B42426">
        <w:rPr>
          <w:rFonts w:asciiTheme="minorHAnsi" w:hAnsiTheme="minorHAnsi" w:cstheme="minorHAnsi"/>
          <w:color w:val="auto"/>
          <w:sz w:val="22"/>
          <w:szCs w:val="22"/>
        </w:rPr>
        <w:t>ance</w:t>
      </w:r>
      <w:r w:rsidRPr="00B42426">
        <w:rPr>
          <w:rFonts w:asciiTheme="minorHAnsi" w:hAnsiTheme="minorHAnsi" w:cstheme="minorHAnsi"/>
          <w:color w:val="auto"/>
          <w:sz w:val="22"/>
          <w:szCs w:val="22"/>
        </w:rPr>
        <w:t xml:space="preserve"> of €1.5bn 0.0% sustainability bonds due 2032 by the Grand Duchy of Luxembourg. </w:t>
      </w:r>
    </w:p>
    <w:p w14:paraId="09023190" w14:textId="77777777" w:rsidR="00612D9A" w:rsidRPr="00B42426" w:rsidRDefault="00612D9A" w:rsidP="00DB182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5FB52C" w14:textId="002987DD" w:rsidR="00612D9A" w:rsidRPr="00B42426" w:rsidRDefault="00CA5255" w:rsidP="00612D9A">
      <w:pPr>
        <w:rPr>
          <w:rFonts w:asciiTheme="minorHAnsi" w:hAnsiTheme="minorHAnsi" w:cstheme="minorHAnsi"/>
        </w:rPr>
      </w:pPr>
      <w:r w:rsidRPr="00B42426">
        <w:rPr>
          <w:rFonts w:asciiTheme="minorHAnsi" w:hAnsiTheme="minorHAnsi" w:cstheme="minorHAnsi"/>
        </w:rPr>
        <w:t xml:space="preserve">The net proceeds of the </w:t>
      </w:r>
      <w:r w:rsidR="00D806BF">
        <w:rPr>
          <w:rFonts w:asciiTheme="minorHAnsi" w:hAnsiTheme="minorHAnsi" w:cstheme="minorHAnsi"/>
        </w:rPr>
        <w:t>issue</w:t>
      </w:r>
      <w:r w:rsidR="00D806BF" w:rsidRPr="00B42426">
        <w:rPr>
          <w:rFonts w:asciiTheme="minorHAnsi" w:hAnsiTheme="minorHAnsi" w:cstheme="minorHAnsi"/>
        </w:rPr>
        <w:t xml:space="preserve"> </w:t>
      </w:r>
      <w:r w:rsidR="00C24E73" w:rsidRPr="00B42426">
        <w:rPr>
          <w:rFonts w:asciiTheme="minorHAnsi" w:hAnsiTheme="minorHAnsi" w:cstheme="minorHAnsi"/>
        </w:rPr>
        <w:t>will</w:t>
      </w:r>
      <w:r w:rsidR="00D806BF">
        <w:rPr>
          <w:rFonts w:asciiTheme="minorHAnsi" w:hAnsiTheme="minorHAnsi" w:cstheme="minorHAnsi"/>
        </w:rPr>
        <w:t xml:space="preserve"> be used to</w:t>
      </w:r>
      <w:r w:rsidRPr="00B42426">
        <w:rPr>
          <w:rFonts w:asciiTheme="minorHAnsi" w:hAnsiTheme="minorHAnsi" w:cstheme="minorHAnsi"/>
        </w:rPr>
        <w:t xml:space="preserve"> finance or refinance eligible sustainable projects </w:t>
      </w:r>
      <w:r w:rsidR="00C24E73" w:rsidRPr="00B42426">
        <w:rPr>
          <w:rFonts w:asciiTheme="minorHAnsi" w:hAnsiTheme="minorHAnsi" w:cstheme="minorHAnsi"/>
        </w:rPr>
        <w:t xml:space="preserve">in the </w:t>
      </w:r>
      <w:r w:rsidR="00D806BF">
        <w:rPr>
          <w:rFonts w:asciiTheme="minorHAnsi" w:hAnsiTheme="minorHAnsi" w:cstheme="minorHAnsi"/>
        </w:rPr>
        <w:t>Grand Duchy of Luxembourg</w:t>
      </w:r>
      <w:r w:rsidR="00BA4206">
        <w:rPr>
          <w:rFonts w:asciiTheme="minorHAnsi" w:hAnsiTheme="minorHAnsi" w:cstheme="minorHAnsi"/>
        </w:rPr>
        <w:t>,</w:t>
      </w:r>
      <w:r w:rsidR="00D806BF">
        <w:rPr>
          <w:rFonts w:asciiTheme="minorHAnsi" w:hAnsiTheme="minorHAnsi" w:cstheme="minorHAnsi"/>
        </w:rPr>
        <w:t xml:space="preserve"> falling with</w:t>
      </w:r>
      <w:r w:rsidR="00BA4206">
        <w:rPr>
          <w:rFonts w:asciiTheme="minorHAnsi" w:hAnsiTheme="minorHAnsi" w:cstheme="minorHAnsi"/>
        </w:rPr>
        <w:t>in</w:t>
      </w:r>
      <w:r w:rsidR="00D806BF">
        <w:rPr>
          <w:rFonts w:asciiTheme="minorHAnsi" w:hAnsiTheme="minorHAnsi" w:cstheme="minorHAnsi"/>
        </w:rPr>
        <w:t xml:space="preserve"> the</w:t>
      </w:r>
      <w:r w:rsidRPr="00B42426">
        <w:rPr>
          <w:rFonts w:asciiTheme="minorHAnsi" w:hAnsiTheme="minorHAnsi" w:cstheme="minorHAnsi"/>
        </w:rPr>
        <w:t xml:space="preserve"> sustainability bond framework established by the Grand Duchy of Luxembourg</w:t>
      </w:r>
      <w:r w:rsidR="00BA4206">
        <w:rPr>
          <w:rFonts w:asciiTheme="minorHAnsi" w:hAnsiTheme="minorHAnsi" w:cstheme="minorHAnsi"/>
        </w:rPr>
        <w:t>,</w:t>
      </w:r>
      <w:r w:rsidR="00C24E73" w:rsidRPr="00B42426">
        <w:rPr>
          <w:rFonts w:asciiTheme="minorHAnsi" w:hAnsiTheme="minorHAnsi" w:cstheme="minorHAnsi"/>
        </w:rPr>
        <w:t xml:space="preserve"> </w:t>
      </w:r>
      <w:r w:rsidRPr="00B42426">
        <w:rPr>
          <w:rFonts w:asciiTheme="minorHAnsi" w:hAnsiTheme="minorHAnsi" w:cstheme="minorHAnsi"/>
        </w:rPr>
        <w:t xml:space="preserve">in accordance with the ICMA principles </w:t>
      </w:r>
      <w:r w:rsidR="00D806BF">
        <w:rPr>
          <w:rFonts w:asciiTheme="minorHAnsi" w:hAnsiTheme="minorHAnsi" w:cstheme="minorHAnsi"/>
        </w:rPr>
        <w:t xml:space="preserve">for Green Bonds, Social Bonds and Sustainability Bonds </w:t>
      </w:r>
      <w:r w:rsidRPr="00B42426">
        <w:rPr>
          <w:rFonts w:asciiTheme="minorHAnsi" w:hAnsiTheme="minorHAnsi" w:cstheme="minorHAnsi"/>
        </w:rPr>
        <w:t>and</w:t>
      </w:r>
      <w:r w:rsidR="00D806BF">
        <w:rPr>
          <w:rFonts w:asciiTheme="minorHAnsi" w:hAnsiTheme="minorHAnsi" w:cstheme="minorHAnsi"/>
        </w:rPr>
        <w:t xml:space="preserve"> complying with</w:t>
      </w:r>
      <w:r w:rsidRPr="00B42426">
        <w:rPr>
          <w:rFonts w:asciiTheme="minorHAnsi" w:hAnsiTheme="minorHAnsi" w:cstheme="minorHAnsi"/>
        </w:rPr>
        <w:t xml:space="preserve"> the </w:t>
      </w:r>
      <w:r w:rsidR="00D806BF">
        <w:rPr>
          <w:rFonts w:asciiTheme="minorHAnsi" w:hAnsiTheme="minorHAnsi" w:cstheme="minorHAnsi"/>
        </w:rPr>
        <w:t xml:space="preserve">draft </w:t>
      </w:r>
      <w:r w:rsidRPr="00B42426">
        <w:rPr>
          <w:rFonts w:asciiTheme="minorHAnsi" w:hAnsiTheme="minorHAnsi" w:cstheme="minorHAnsi"/>
        </w:rPr>
        <w:t>European Green Bond Standard.</w:t>
      </w:r>
      <w:r w:rsidR="00B42426" w:rsidRPr="00B42426">
        <w:rPr>
          <w:rFonts w:asciiTheme="minorHAnsi" w:hAnsiTheme="minorHAnsi" w:cstheme="minorHAnsi"/>
        </w:rPr>
        <w:t xml:space="preserve"> </w:t>
      </w:r>
      <w:r w:rsidR="00D806BF">
        <w:rPr>
          <w:rFonts w:asciiTheme="minorHAnsi" w:hAnsiTheme="minorHAnsi" w:cstheme="minorHAnsi"/>
        </w:rPr>
        <w:t>This</w:t>
      </w:r>
      <w:r w:rsidR="00B42426" w:rsidRPr="00B42426">
        <w:rPr>
          <w:rFonts w:asciiTheme="minorHAnsi" w:hAnsiTheme="minorHAnsi" w:cstheme="minorHAnsi"/>
        </w:rPr>
        <w:t xml:space="preserve"> </w:t>
      </w:r>
      <w:r w:rsidR="00612D9A" w:rsidRPr="00B42426">
        <w:rPr>
          <w:rFonts w:asciiTheme="minorHAnsi" w:hAnsiTheme="minorHAnsi" w:cstheme="minorHAnsi"/>
        </w:rPr>
        <w:t>framework is the first Sustainability Bond Framework established by a European country and aligned with the highest international standards and best market practice in the field of sustainable finance.</w:t>
      </w:r>
    </w:p>
    <w:p w14:paraId="21073BE5" w14:textId="77777777" w:rsidR="00612D9A" w:rsidRPr="00B42426" w:rsidRDefault="00612D9A" w:rsidP="00DB182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22AEB03D" w14:textId="20018651" w:rsidR="00EB1CB5" w:rsidRPr="00B42426" w:rsidRDefault="001B72DE" w:rsidP="00DB182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hyperlink r:id="rId9" w:history="1">
        <w:r w:rsidR="00EB1CB5" w:rsidRPr="00B42426">
          <w:rPr>
            <w:rStyle w:val="Hyperlink"/>
            <w:rFonts w:asciiTheme="minorHAnsi" w:hAnsiTheme="minorHAnsi" w:cstheme="minorHAnsi"/>
            <w:sz w:val="22"/>
            <w:szCs w:val="22"/>
          </w:rPr>
          <w:t>Melinda Perera</w:t>
        </w:r>
      </w:hyperlink>
      <w:r w:rsidR="00EB1CB5" w:rsidRPr="00B42426">
        <w:rPr>
          <w:rFonts w:asciiTheme="minorHAnsi" w:hAnsiTheme="minorHAnsi" w:cstheme="minorHAnsi"/>
          <w:color w:val="44546A"/>
          <w:sz w:val="22"/>
          <w:szCs w:val="22"/>
        </w:rPr>
        <w:t xml:space="preserve">, </w:t>
      </w:r>
      <w:r w:rsidR="00C24E73" w:rsidRPr="00B42426">
        <w:rPr>
          <w:rFonts w:asciiTheme="minorHAnsi" w:hAnsiTheme="minorHAnsi" w:cstheme="minorHAnsi"/>
          <w:color w:val="auto"/>
          <w:sz w:val="22"/>
          <w:szCs w:val="22"/>
        </w:rPr>
        <w:t>Capital Markets &amp; Banking</w:t>
      </w:r>
      <w:r w:rsidR="00C24E73" w:rsidRPr="00B42426" w:rsidDel="00C24E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4E73" w:rsidRPr="00B4242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EB1CB5" w:rsidRPr="00B42426">
        <w:rPr>
          <w:rFonts w:asciiTheme="minorHAnsi" w:hAnsiTheme="minorHAnsi" w:cstheme="minorHAnsi"/>
          <w:color w:val="auto"/>
          <w:sz w:val="22"/>
          <w:szCs w:val="22"/>
        </w:rPr>
        <w:t>artner,</w:t>
      </w:r>
      <w:r w:rsidR="00B424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B1CB5" w:rsidRPr="00B42426">
        <w:rPr>
          <w:rFonts w:asciiTheme="minorHAnsi" w:hAnsiTheme="minorHAnsi" w:cstheme="minorHAnsi"/>
          <w:color w:val="auto"/>
          <w:sz w:val="22"/>
          <w:szCs w:val="22"/>
        </w:rPr>
        <w:t>Linklaters</w:t>
      </w:r>
      <w:r w:rsidR="00C24E73" w:rsidRPr="00B424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B1CB5" w:rsidRPr="00B42426">
        <w:rPr>
          <w:rFonts w:asciiTheme="minorHAnsi" w:hAnsiTheme="minorHAnsi" w:cstheme="minorHAnsi"/>
          <w:color w:val="auto"/>
          <w:sz w:val="22"/>
          <w:szCs w:val="22"/>
        </w:rPr>
        <w:t xml:space="preserve">Luxembourg </w:t>
      </w:r>
      <w:r w:rsidR="00612D9A" w:rsidRPr="00B42426">
        <w:rPr>
          <w:rFonts w:asciiTheme="minorHAnsi" w:hAnsiTheme="minorHAnsi" w:cstheme="minorHAnsi"/>
          <w:color w:val="auto"/>
          <w:sz w:val="22"/>
          <w:szCs w:val="22"/>
        </w:rPr>
        <w:t>said:</w:t>
      </w:r>
    </w:p>
    <w:p w14:paraId="1D23B34B" w14:textId="7DA21757" w:rsidR="00EB1CB5" w:rsidRPr="00B42426" w:rsidRDefault="00EB1CB5" w:rsidP="00DB1828">
      <w:pPr>
        <w:pStyle w:val="Default"/>
        <w:jc w:val="both"/>
        <w:rPr>
          <w:rFonts w:asciiTheme="minorHAnsi" w:hAnsiTheme="minorHAnsi" w:cstheme="minorHAnsi"/>
          <w:color w:val="44546A"/>
          <w:sz w:val="22"/>
          <w:szCs w:val="22"/>
        </w:rPr>
      </w:pPr>
    </w:p>
    <w:p w14:paraId="4E664F4E" w14:textId="67DCBF1E" w:rsidR="00EB1CB5" w:rsidRPr="00B42426" w:rsidRDefault="00612D9A" w:rsidP="00DB182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24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“</w:t>
      </w:r>
      <w:r w:rsidR="00EB1CB5" w:rsidRPr="00B42426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Sustainable finance is a growing force in financial services that is impacting all sectors and geographies. We are therefore delighted to have worked on </w:t>
      </w:r>
      <w:r w:rsidR="00EB1CB5" w:rsidRPr="00B42426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Europe’s first sovereign sustainability bond. The demand which surpassed the initial offer demonstrates </w:t>
      </w:r>
      <w:r w:rsidRPr="00B42426">
        <w:rPr>
          <w:rFonts w:asciiTheme="minorHAnsi" w:hAnsiTheme="minorHAnsi" w:cstheme="minorHAnsi"/>
          <w:color w:val="auto"/>
          <w:sz w:val="22"/>
          <w:szCs w:val="22"/>
          <w:lang w:val="en"/>
        </w:rPr>
        <w:t>the growing</w:t>
      </w:r>
      <w:r w:rsidR="00EB1CB5" w:rsidRPr="00B42426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market appetite and investor confidence in both the </w:t>
      </w:r>
      <w:r w:rsidRPr="00B42426">
        <w:rPr>
          <w:rFonts w:asciiTheme="minorHAnsi" w:hAnsiTheme="minorHAnsi" w:cstheme="minorHAnsi"/>
          <w:color w:val="auto"/>
          <w:sz w:val="22"/>
          <w:szCs w:val="22"/>
          <w:lang w:val="en"/>
        </w:rPr>
        <w:t>product</w:t>
      </w:r>
      <w:r w:rsidR="00EB1CB5" w:rsidRPr="00B42426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and the jurisdiction.</w:t>
      </w:r>
      <w:r w:rsidRPr="00B42426">
        <w:rPr>
          <w:rFonts w:asciiTheme="minorHAnsi" w:hAnsiTheme="minorHAnsi" w:cstheme="minorHAnsi"/>
          <w:color w:val="auto"/>
          <w:sz w:val="22"/>
          <w:szCs w:val="22"/>
          <w:lang w:val="en"/>
        </w:rPr>
        <w:t>”</w:t>
      </w:r>
    </w:p>
    <w:p w14:paraId="3E2CD286" w14:textId="77777777" w:rsidR="00EB1CB5" w:rsidRPr="00B42426" w:rsidRDefault="00EB1CB5" w:rsidP="00DB182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1D190D1D" w14:textId="544DE514" w:rsidR="00EB1CB5" w:rsidRPr="00B42426" w:rsidRDefault="00EB1CB5" w:rsidP="00EB1CB5">
      <w:pPr>
        <w:rPr>
          <w:rFonts w:asciiTheme="minorHAnsi" w:hAnsiTheme="minorHAnsi" w:cstheme="minorHAnsi"/>
        </w:rPr>
      </w:pPr>
      <w:r w:rsidRPr="00B42426">
        <w:rPr>
          <w:rFonts w:asciiTheme="minorHAnsi" w:hAnsiTheme="minorHAnsi" w:cstheme="minorHAnsi"/>
          <w:shd w:val="clear" w:color="auto" w:fill="FFFFFF"/>
        </w:rPr>
        <w:t xml:space="preserve">The Linklaters team was led by </w:t>
      </w:r>
      <w:hyperlink r:id="rId10" w:history="1">
        <w:r w:rsidRPr="00B42426">
          <w:rPr>
            <w:rStyle w:val="Hyperlink"/>
            <w:rFonts w:asciiTheme="minorHAnsi" w:hAnsiTheme="minorHAnsi" w:cstheme="minorHAnsi"/>
          </w:rPr>
          <w:t>Melinda Perera</w:t>
        </w:r>
      </w:hyperlink>
      <w:r w:rsidRPr="00B42426">
        <w:rPr>
          <w:rFonts w:asciiTheme="minorHAnsi" w:hAnsiTheme="minorHAnsi" w:cstheme="minorHAnsi"/>
        </w:rPr>
        <w:t xml:space="preserve"> (</w:t>
      </w:r>
      <w:r w:rsidR="00C24E73" w:rsidRPr="00B42426">
        <w:rPr>
          <w:rFonts w:asciiTheme="minorHAnsi" w:hAnsiTheme="minorHAnsi" w:cstheme="minorHAnsi"/>
        </w:rPr>
        <w:t>p</w:t>
      </w:r>
      <w:r w:rsidRPr="00B42426">
        <w:rPr>
          <w:rFonts w:asciiTheme="minorHAnsi" w:hAnsiTheme="minorHAnsi" w:cstheme="minorHAnsi"/>
        </w:rPr>
        <w:t xml:space="preserve">artner) </w:t>
      </w:r>
      <w:r w:rsidR="00C24E73" w:rsidRPr="00B42426">
        <w:rPr>
          <w:rFonts w:asciiTheme="minorHAnsi" w:hAnsiTheme="minorHAnsi" w:cstheme="minorHAnsi"/>
        </w:rPr>
        <w:t xml:space="preserve">with </w:t>
      </w:r>
      <w:r w:rsidRPr="00B42426">
        <w:rPr>
          <w:rFonts w:asciiTheme="minorHAnsi" w:hAnsiTheme="minorHAnsi" w:cstheme="minorHAnsi"/>
        </w:rPr>
        <w:t>Katia Fettes (Managing Associate)</w:t>
      </w:r>
      <w:r w:rsidR="00C24E73" w:rsidRPr="00B42426">
        <w:rPr>
          <w:rFonts w:asciiTheme="minorHAnsi" w:hAnsiTheme="minorHAnsi" w:cstheme="minorHAnsi"/>
        </w:rPr>
        <w:t xml:space="preserve"> and</w:t>
      </w:r>
      <w:r w:rsidR="00B42426" w:rsidRPr="00B42426">
        <w:rPr>
          <w:rFonts w:asciiTheme="minorHAnsi" w:hAnsiTheme="minorHAnsi" w:cstheme="minorHAnsi"/>
        </w:rPr>
        <w:t xml:space="preserve"> </w:t>
      </w:r>
      <w:r w:rsidRPr="00B42426">
        <w:rPr>
          <w:rFonts w:asciiTheme="minorHAnsi" w:hAnsiTheme="minorHAnsi" w:cstheme="minorHAnsi"/>
        </w:rPr>
        <w:t xml:space="preserve">Laurent Benoit (Associate) from the </w:t>
      </w:r>
      <w:r w:rsidR="00C24E73" w:rsidRPr="00B42426">
        <w:rPr>
          <w:rFonts w:asciiTheme="minorHAnsi" w:hAnsiTheme="minorHAnsi" w:cstheme="minorHAnsi"/>
        </w:rPr>
        <w:t xml:space="preserve">Capital Markets &amp; Banking practice at Linklaters’ </w:t>
      </w:r>
      <w:r w:rsidRPr="00B42426">
        <w:rPr>
          <w:rFonts w:asciiTheme="minorHAnsi" w:hAnsiTheme="minorHAnsi" w:cstheme="minorHAnsi"/>
        </w:rPr>
        <w:t>Luxembourg office</w:t>
      </w:r>
      <w:r w:rsidR="00C24E73" w:rsidRPr="00B42426">
        <w:rPr>
          <w:rFonts w:asciiTheme="minorHAnsi" w:hAnsiTheme="minorHAnsi" w:cstheme="minorHAnsi"/>
        </w:rPr>
        <w:t>.</w:t>
      </w:r>
      <w:r w:rsidRPr="00B42426">
        <w:rPr>
          <w:rFonts w:asciiTheme="minorHAnsi" w:hAnsiTheme="minorHAnsi" w:cstheme="minorHAnsi"/>
        </w:rPr>
        <w:t xml:space="preserve"> </w:t>
      </w:r>
    </w:p>
    <w:p w14:paraId="69F2F241" w14:textId="77777777" w:rsidR="00CA5255" w:rsidRPr="00B42426" w:rsidRDefault="00CA5255" w:rsidP="00DB182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7B993B37" w14:textId="77777777" w:rsidR="00DB1828" w:rsidRPr="00B42426" w:rsidRDefault="00DB1828" w:rsidP="00DB1828">
      <w:pPr>
        <w:spacing w:after="140"/>
        <w:rPr>
          <w:rFonts w:asciiTheme="minorHAnsi" w:hAnsiTheme="minorHAnsi" w:cstheme="minorHAnsi"/>
          <w:sz w:val="20"/>
          <w:lang w:val="en" w:eastAsia="en-GB"/>
        </w:rPr>
      </w:pPr>
      <w:r w:rsidRPr="00B42426">
        <w:rPr>
          <w:rFonts w:asciiTheme="minorHAnsi" w:hAnsiTheme="minorHAnsi" w:cstheme="minorHAnsi"/>
          <w:sz w:val="20"/>
          <w:lang w:val="en" w:eastAsia="en-GB"/>
        </w:rPr>
        <w:t>END</w:t>
      </w:r>
    </w:p>
    <w:p w14:paraId="4081B679" w14:textId="3C0806B2" w:rsidR="00DB1828" w:rsidRPr="00B42426" w:rsidRDefault="00DB1828" w:rsidP="00DB1828">
      <w:pPr>
        <w:spacing w:after="140"/>
        <w:rPr>
          <w:rFonts w:asciiTheme="minorHAnsi" w:hAnsiTheme="minorHAnsi" w:cstheme="minorHAnsi"/>
          <w:sz w:val="20"/>
          <w:lang w:eastAsia="en-GB"/>
        </w:rPr>
      </w:pPr>
      <w:r w:rsidRPr="00B42426">
        <w:rPr>
          <w:rFonts w:asciiTheme="minorHAnsi" w:hAnsiTheme="minorHAnsi" w:cstheme="minorHAnsi"/>
          <w:b/>
          <w:bCs/>
          <w:sz w:val="20"/>
          <w:lang w:val="en" w:eastAsia="en-GB"/>
        </w:rPr>
        <w:t>For more information:</w:t>
      </w:r>
      <w:bookmarkStart w:id="1" w:name="_GoBack"/>
      <w:bookmarkEnd w:id="1"/>
      <w:r w:rsidRPr="00B42426">
        <w:rPr>
          <w:rFonts w:asciiTheme="minorHAnsi" w:hAnsiTheme="minorHAnsi" w:cstheme="minorHAnsi"/>
          <w:sz w:val="20"/>
          <w:lang w:val="en" w:eastAsia="en-GB"/>
        </w:rPr>
        <w:br/>
      </w:r>
      <w:r w:rsidR="00A36A28">
        <w:rPr>
          <w:rFonts w:asciiTheme="minorHAnsi" w:hAnsiTheme="minorHAnsi" w:cstheme="minorHAnsi"/>
          <w:sz w:val="20"/>
          <w:lang w:val="en" w:eastAsia="en-GB"/>
        </w:rPr>
        <w:t>Véronique Cioli, Senior BD&amp; Marketing Manager</w:t>
      </w:r>
      <w:r w:rsidRPr="00B42426">
        <w:rPr>
          <w:rFonts w:asciiTheme="minorHAnsi" w:hAnsiTheme="minorHAnsi" w:cstheme="minorHAnsi"/>
          <w:sz w:val="20"/>
          <w:lang w:val="en" w:eastAsia="en-GB"/>
        </w:rPr>
        <w:t xml:space="preserve"> </w:t>
      </w:r>
      <w:r w:rsidRPr="00B42426">
        <w:rPr>
          <w:rFonts w:asciiTheme="minorHAnsi" w:hAnsiTheme="minorHAnsi" w:cstheme="minorHAnsi"/>
          <w:sz w:val="20"/>
          <w:lang w:val="en" w:eastAsia="en-GB"/>
        </w:rPr>
        <w:br/>
        <w:t xml:space="preserve">T: </w:t>
      </w:r>
      <w:r w:rsidR="00A36A28" w:rsidRPr="00A36A28">
        <w:rPr>
          <w:rFonts w:asciiTheme="minorHAnsi" w:hAnsiTheme="minorHAnsi" w:cstheme="minorHAnsi"/>
          <w:sz w:val="20"/>
          <w:lang w:val="en" w:eastAsia="en-GB"/>
        </w:rPr>
        <w:t>+352</w:t>
      </w:r>
      <w:r w:rsidR="00A36A28">
        <w:rPr>
          <w:rFonts w:asciiTheme="minorHAnsi" w:hAnsiTheme="minorHAnsi" w:cstheme="minorHAnsi"/>
          <w:sz w:val="20"/>
          <w:lang w:val="en" w:eastAsia="en-GB"/>
        </w:rPr>
        <w:t xml:space="preserve"> </w:t>
      </w:r>
      <w:r w:rsidR="00A36A28" w:rsidRPr="00A36A28">
        <w:rPr>
          <w:rFonts w:asciiTheme="minorHAnsi" w:hAnsiTheme="minorHAnsi" w:cstheme="minorHAnsi"/>
          <w:sz w:val="20"/>
          <w:lang w:val="en" w:eastAsia="en-GB"/>
        </w:rPr>
        <w:t>2608 8226</w:t>
      </w:r>
      <w:r w:rsidRPr="00B42426">
        <w:rPr>
          <w:rFonts w:asciiTheme="minorHAnsi" w:hAnsiTheme="minorHAnsi" w:cstheme="minorHAnsi"/>
          <w:sz w:val="20"/>
          <w:lang w:val="en" w:eastAsia="en-GB"/>
        </w:rPr>
        <w:br/>
        <w:t xml:space="preserve">E: </w:t>
      </w:r>
      <w:hyperlink r:id="rId11" w:history="1">
        <w:r w:rsidR="00A36A28" w:rsidRPr="00A36A28">
          <w:rPr>
            <w:rStyle w:val="Hyperlink"/>
            <w:sz w:val="20"/>
            <w:szCs w:val="20"/>
          </w:rPr>
          <w:t>veronique.cioli@linklaters.com</w:t>
        </w:r>
      </w:hyperlink>
      <w:r w:rsidR="00A36A28" w:rsidRPr="00A36A28">
        <w:rPr>
          <w:sz w:val="20"/>
          <w:szCs w:val="20"/>
        </w:rPr>
        <w:t xml:space="preserve"> </w:t>
      </w:r>
    </w:p>
    <w:p w14:paraId="4B4225C9" w14:textId="77777777" w:rsidR="00DB1828" w:rsidRPr="00B42426" w:rsidRDefault="00DB1828" w:rsidP="00DB1828">
      <w:pPr>
        <w:spacing w:before="100" w:after="200" w:line="276" w:lineRule="auto"/>
        <w:rPr>
          <w:rFonts w:asciiTheme="minorHAnsi" w:hAnsiTheme="minorHAnsi" w:cstheme="minorHAnsi"/>
          <w:b/>
          <w:bCs/>
          <w:sz w:val="20"/>
          <w:lang w:val="en" w:eastAsia="en-GB"/>
        </w:rPr>
      </w:pPr>
      <w:r w:rsidRPr="00B42426">
        <w:rPr>
          <w:rFonts w:asciiTheme="minorHAnsi" w:hAnsiTheme="minorHAnsi" w:cstheme="minorHAnsi"/>
          <w:b/>
          <w:bCs/>
          <w:sz w:val="20"/>
          <w:lang w:val="en" w:eastAsia="en-GB"/>
        </w:rPr>
        <w:t>About Linklaters LLP</w:t>
      </w:r>
    </w:p>
    <w:p w14:paraId="43B06417" w14:textId="77777777" w:rsidR="00DB1828" w:rsidRPr="00B42426" w:rsidRDefault="001B72DE" w:rsidP="00DB1828">
      <w:pPr>
        <w:spacing w:before="100" w:after="200"/>
        <w:rPr>
          <w:rFonts w:asciiTheme="minorHAnsi" w:hAnsiTheme="minorHAnsi" w:cstheme="minorHAnsi"/>
          <w:sz w:val="20"/>
          <w:lang w:eastAsia="en-GB"/>
        </w:rPr>
      </w:pPr>
      <w:hyperlink r:id="rId12" w:history="1">
        <w:r w:rsidR="00DB1828" w:rsidRPr="00B42426">
          <w:rPr>
            <w:rStyle w:val="Hyperlink"/>
            <w:rFonts w:asciiTheme="minorHAnsi" w:hAnsiTheme="minorHAnsi" w:cstheme="minorHAnsi"/>
            <w:sz w:val="20"/>
          </w:rPr>
          <w:t>Linklaters</w:t>
        </w:r>
      </w:hyperlink>
      <w:r w:rsidR="00DB1828" w:rsidRPr="00B42426">
        <w:rPr>
          <w:rFonts w:asciiTheme="minorHAnsi" w:hAnsiTheme="minorHAnsi" w:cstheme="minorHAnsi"/>
          <w:sz w:val="20"/>
          <w:lang w:eastAsia="en-GB"/>
        </w:rPr>
        <w:t xml:space="preserve"> is a leading global law firm, supporting and investing in the future of our clients wherever they do business. We combine legal expertise with a collaborative and innovative approach to help clients navigate constantly evolving markets and regulatory environments, pursuing opportunities and managing risk worldwide. </w:t>
      </w:r>
    </w:p>
    <w:bookmarkEnd w:id="0"/>
    <w:p w14:paraId="603E522F" w14:textId="77777777" w:rsidR="00262A37" w:rsidRPr="00CF7466" w:rsidRDefault="00262A37" w:rsidP="00AB6433">
      <w:pPr>
        <w:spacing w:before="100" w:after="200"/>
        <w:rPr>
          <w:rFonts w:asciiTheme="minorHAnsi" w:hAnsiTheme="minorHAnsi" w:cstheme="minorHAnsi"/>
          <w:b/>
          <w:bCs/>
          <w:sz w:val="20"/>
          <w:lang w:val="en" w:eastAsia="en-GB"/>
        </w:rPr>
      </w:pPr>
    </w:p>
    <w:sectPr w:rsidR="00262A37" w:rsidRPr="00CF7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16F0" w14:textId="77777777" w:rsidR="001B72DE" w:rsidRDefault="001B72DE" w:rsidP="00AF05AB">
      <w:r>
        <w:separator/>
      </w:r>
    </w:p>
  </w:endnote>
  <w:endnote w:type="continuationSeparator" w:id="0">
    <w:p w14:paraId="4D5220EC" w14:textId="77777777" w:rsidR="001B72DE" w:rsidRDefault="001B72DE" w:rsidP="00AF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P for BB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9DD9" w14:textId="77777777" w:rsidR="001B72DE" w:rsidRDefault="001B72DE" w:rsidP="00AF05AB">
      <w:r>
        <w:separator/>
      </w:r>
    </w:p>
  </w:footnote>
  <w:footnote w:type="continuationSeparator" w:id="0">
    <w:p w14:paraId="01CFAE19" w14:textId="77777777" w:rsidR="001B72DE" w:rsidRDefault="001B72DE" w:rsidP="00AF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E82"/>
    <w:multiLevelType w:val="hybridMultilevel"/>
    <w:tmpl w:val="164A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D05"/>
    <w:multiLevelType w:val="hybridMultilevel"/>
    <w:tmpl w:val="6EC878A4"/>
    <w:lvl w:ilvl="0" w:tplc="F17E328C">
      <w:start w:val="24"/>
      <w:numFmt w:val="bullet"/>
      <w:lvlText w:val="-"/>
      <w:lvlJc w:val="left"/>
      <w:pPr>
        <w:ind w:left="86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 w15:restartNumberingAfterBreak="0">
    <w:nsid w:val="18291696"/>
    <w:multiLevelType w:val="hybridMultilevel"/>
    <w:tmpl w:val="49686EAA"/>
    <w:lvl w:ilvl="0" w:tplc="2CAA04A4">
      <w:numFmt w:val="bullet"/>
      <w:lvlText w:val="-"/>
      <w:lvlJc w:val="left"/>
      <w:pPr>
        <w:ind w:left="410" w:hanging="360"/>
      </w:pPr>
      <w:rPr>
        <w:rFonts w:ascii="Calibri Light" w:eastAsiaTheme="maj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18EB1415"/>
    <w:multiLevelType w:val="hybridMultilevel"/>
    <w:tmpl w:val="B79EE226"/>
    <w:lvl w:ilvl="0" w:tplc="794A7D8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AB7056A"/>
    <w:multiLevelType w:val="hybridMultilevel"/>
    <w:tmpl w:val="7F86D91E"/>
    <w:lvl w:ilvl="0" w:tplc="08090001">
      <w:start w:val="1"/>
      <w:numFmt w:val="bullet"/>
      <w:lvlText w:val="?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F6C2B"/>
    <w:multiLevelType w:val="hybridMultilevel"/>
    <w:tmpl w:val="D37C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6FB9"/>
    <w:multiLevelType w:val="hybridMultilevel"/>
    <w:tmpl w:val="8196CE60"/>
    <w:lvl w:ilvl="0" w:tplc="F93ADBAA">
      <w:start w:val="24"/>
      <w:numFmt w:val="bullet"/>
      <w:lvlText w:val="-"/>
      <w:lvlJc w:val="left"/>
      <w:pPr>
        <w:ind w:left="86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 w15:restartNumberingAfterBreak="0">
    <w:nsid w:val="36A40043"/>
    <w:multiLevelType w:val="hybridMultilevel"/>
    <w:tmpl w:val="6C7A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497253"/>
    <w:multiLevelType w:val="hybridMultilevel"/>
    <w:tmpl w:val="61C2B2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73B2D"/>
    <w:multiLevelType w:val="hybridMultilevel"/>
    <w:tmpl w:val="FD343C84"/>
    <w:lvl w:ilvl="0" w:tplc="04A8064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B7F3A"/>
    <w:multiLevelType w:val="hybridMultilevel"/>
    <w:tmpl w:val="6F8239A8"/>
    <w:lvl w:ilvl="0" w:tplc="08090001">
      <w:start w:val="1"/>
      <w:numFmt w:val="bullet"/>
      <w:lvlText w:val="?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F6576"/>
    <w:multiLevelType w:val="hybridMultilevel"/>
    <w:tmpl w:val="45FE76DA"/>
    <w:lvl w:ilvl="0" w:tplc="08090001">
      <w:start w:val="1"/>
      <w:numFmt w:val="bullet"/>
      <w:lvlText w:val="?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D653BF"/>
    <w:multiLevelType w:val="hybridMultilevel"/>
    <w:tmpl w:val="7876CA8E"/>
    <w:lvl w:ilvl="0" w:tplc="2B26DDD2">
      <w:numFmt w:val="bullet"/>
      <w:lvlText w:val="-"/>
      <w:lvlJc w:val="left"/>
      <w:pPr>
        <w:ind w:left="460" w:hanging="360"/>
      </w:pPr>
      <w:rPr>
        <w:rFonts w:ascii="inherit" w:eastAsia="Times New Roman" w:hAnsi="inherit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747F7555"/>
    <w:multiLevelType w:val="hybridMultilevel"/>
    <w:tmpl w:val="E676D152"/>
    <w:lvl w:ilvl="0" w:tplc="A01CE4CC">
      <w:numFmt w:val="bullet"/>
      <w:lvlText w:val="-"/>
      <w:lvlJc w:val="left"/>
      <w:pPr>
        <w:ind w:left="410" w:hanging="360"/>
      </w:pPr>
      <w:rPr>
        <w:rFonts w:ascii="Calibri Light" w:eastAsiaTheme="majorEastAsia" w:hAnsi="Calibri Light" w:cs="Calibri Light" w:hint="default"/>
        <w:color w:val="2F5496" w:themeColor="accent1" w:themeShade="BF"/>
        <w:sz w:val="22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72"/>
    <w:rsid w:val="00025CCE"/>
    <w:rsid w:val="00056C95"/>
    <w:rsid w:val="000637B6"/>
    <w:rsid w:val="000D77FF"/>
    <w:rsid w:val="000F74CA"/>
    <w:rsid w:val="00130C3B"/>
    <w:rsid w:val="00142ECC"/>
    <w:rsid w:val="00144662"/>
    <w:rsid w:val="001913DB"/>
    <w:rsid w:val="00194068"/>
    <w:rsid w:val="001B25C9"/>
    <w:rsid w:val="001B72DE"/>
    <w:rsid w:val="001D050C"/>
    <w:rsid w:val="001F3131"/>
    <w:rsid w:val="0020554D"/>
    <w:rsid w:val="00256D71"/>
    <w:rsid w:val="00260711"/>
    <w:rsid w:val="00262A37"/>
    <w:rsid w:val="002A7EC0"/>
    <w:rsid w:val="002C6AD7"/>
    <w:rsid w:val="002E01BE"/>
    <w:rsid w:val="002F4A67"/>
    <w:rsid w:val="003119B6"/>
    <w:rsid w:val="00317720"/>
    <w:rsid w:val="00332B0F"/>
    <w:rsid w:val="003336AD"/>
    <w:rsid w:val="00342C7D"/>
    <w:rsid w:val="00364404"/>
    <w:rsid w:val="003A0DCE"/>
    <w:rsid w:val="003E4B26"/>
    <w:rsid w:val="003E54D4"/>
    <w:rsid w:val="004039B4"/>
    <w:rsid w:val="00436B72"/>
    <w:rsid w:val="004912CE"/>
    <w:rsid w:val="004B03BE"/>
    <w:rsid w:val="004C2E73"/>
    <w:rsid w:val="004F0001"/>
    <w:rsid w:val="005131AC"/>
    <w:rsid w:val="0051485D"/>
    <w:rsid w:val="00527F20"/>
    <w:rsid w:val="005E7EA7"/>
    <w:rsid w:val="00612D9A"/>
    <w:rsid w:val="006951F5"/>
    <w:rsid w:val="006B53DA"/>
    <w:rsid w:val="006D5C1D"/>
    <w:rsid w:val="006F0307"/>
    <w:rsid w:val="006F319D"/>
    <w:rsid w:val="00707531"/>
    <w:rsid w:val="00722130"/>
    <w:rsid w:val="00723A83"/>
    <w:rsid w:val="00744635"/>
    <w:rsid w:val="00764AAE"/>
    <w:rsid w:val="007C6D2D"/>
    <w:rsid w:val="007D4B31"/>
    <w:rsid w:val="007D6CFB"/>
    <w:rsid w:val="008040C2"/>
    <w:rsid w:val="0080546E"/>
    <w:rsid w:val="008074FB"/>
    <w:rsid w:val="00811E02"/>
    <w:rsid w:val="00844ADD"/>
    <w:rsid w:val="00861BFB"/>
    <w:rsid w:val="0086679B"/>
    <w:rsid w:val="00895514"/>
    <w:rsid w:val="008A05F5"/>
    <w:rsid w:val="008B0057"/>
    <w:rsid w:val="008E3754"/>
    <w:rsid w:val="00902F6C"/>
    <w:rsid w:val="00910DD1"/>
    <w:rsid w:val="009171C0"/>
    <w:rsid w:val="00946C78"/>
    <w:rsid w:val="0096480E"/>
    <w:rsid w:val="00992037"/>
    <w:rsid w:val="009A40AD"/>
    <w:rsid w:val="009C12A5"/>
    <w:rsid w:val="009F1D23"/>
    <w:rsid w:val="00A03489"/>
    <w:rsid w:val="00A309C2"/>
    <w:rsid w:val="00A36A28"/>
    <w:rsid w:val="00A508AB"/>
    <w:rsid w:val="00A66103"/>
    <w:rsid w:val="00A85290"/>
    <w:rsid w:val="00A95AB3"/>
    <w:rsid w:val="00AA0AAC"/>
    <w:rsid w:val="00AA5D0E"/>
    <w:rsid w:val="00AB0393"/>
    <w:rsid w:val="00AB6433"/>
    <w:rsid w:val="00AD7F21"/>
    <w:rsid w:val="00AF05AB"/>
    <w:rsid w:val="00AF0BB3"/>
    <w:rsid w:val="00B0512C"/>
    <w:rsid w:val="00B2225D"/>
    <w:rsid w:val="00B35F6E"/>
    <w:rsid w:val="00B42426"/>
    <w:rsid w:val="00B70221"/>
    <w:rsid w:val="00B769AF"/>
    <w:rsid w:val="00B90441"/>
    <w:rsid w:val="00BA4206"/>
    <w:rsid w:val="00BC1C71"/>
    <w:rsid w:val="00BF6FA9"/>
    <w:rsid w:val="00C056D1"/>
    <w:rsid w:val="00C1079D"/>
    <w:rsid w:val="00C1662A"/>
    <w:rsid w:val="00C24E73"/>
    <w:rsid w:val="00C6588C"/>
    <w:rsid w:val="00C7573B"/>
    <w:rsid w:val="00C916E9"/>
    <w:rsid w:val="00C93A23"/>
    <w:rsid w:val="00CA11BC"/>
    <w:rsid w:val="00CA5255"/>
    <w:rsid w:val="00CA6B3E"/>
    <w:rsid w:val="00CB59CD"/>
    <w:rsid w:val="00CC5AB0"/>
    <w:rsid w:val="00CF7466"/>
    <w:rsid w:val="00D044AE"/>
    <w:rsid w:val="00D24822"/>
    <w:rsid w:val="00D265C6"/>
    <w:rsid w:val="00D2704D"/>
    <w:rsid w:val="00D31B13"/>
    <w:rsid w:val="00D44F9D"/>
    <w:rsid w:val="00D51A35"/>
    <w:rsid w:val="00D806BF"/>
    <w:rsid w:val="00DA3B4C"/>
    <w:rsid w:val="00DB1828"/>
    <w:rsid w:val="00DB66CD"/>
    <w:rsid w:val="00DC6C72"/>
    <w:rsid w:val="00DE3C3A"/>
    <w:rsid w:val="00E14703"/>
    <w:rsid w:val="00E207EB"/>
    <w:rsid w:val="00E7633E"/>
    <w:rsid w:val="00E7730A"/>
    <w:rsid w:val="00E86853"/>
    <w:rsid w:val="00EA206B"/>
    <w:rsid w:val="00EA46A2"/>
    <w:rsid w:val="00EA6B3B"/>
    <w:rsid w:val="00EB1CB5"/>
    <w:rsid w:val="00EB43A6"/>
    <w:rsid w:val="00EE0F6B"/>
    <w:rsid w:val="00EF06AA"/>
    <w:rsid w:val="00F00B16"/>
    <w:rsid w:val="00F37AA9"/>
    <w:rsid w:val="00F63391"/>
    <w:rsid w:val="00F648D8"/>
    <w:rsid w:val="00FA1A3F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9229C"/>
  <w15:chartTrackingRefBased/>
  <w15:docId w15:val="{648F5BB3-F0C3-474E-B810-8D62B01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EA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C1C71"/>
    <w:pPr>
      <w:spacing w:after="375"/>
      <w:outlineLvl w:val="0"/>
    </w:pPr>
    <w:rPr>
      <w:rFonts w:ascii="inherit" w:eastAsia="Times New Roman" w:hAnsi="inherit" w:cs="Times New Roman"/>
      <w:color w:val="AF005F"/>
      <w:kern w:val="36"/>
      <w:sz w:val="66"/>
      <w:szCs w:val="6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7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EA7"/>
    <w:rPr>
      <w:color w:val="AF005F"/>
      <w:u w:val="none"/>
    </w:rPr>
  </w:style>
  <w:style w:type="paragraph" w:customStyle="1" w:styleId="Body">
    <w:name w:val="Body"/>
    <w:basedOn w:val="Normal"/>
    <w:rsid w:val="005E7EA7"/>
    <w:pPr>
      <w:spacing w:after="140" w:line="288" w:lineRule="auto"/>
      <w:jc w:val="both"/>
    </w:pPr>
    <w:rPr>
      <w:rFonts w:ascii="Arial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2C7D"/>
    <w:rPr>
      <w:color w:val="AF005F"/>
      <w:u w:val="none"/>
    </w:rPr>
  </w:style>
  <w:style w:type="paragraph" w:styleId="ListParagraph">
    <w:name w:val="List Paragraph"/>
    <w:basedOn w:val="Normal"/>
    <w:uiPriority w:val="34"/>
    <w:qFormat/>
    <w:rsid w:val="00EA46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0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5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0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5AB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A3B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1C71"/>
    <w:rPr>
      <w:rFonts w:ascii="inherit" w:eastAsia="Times New Roman" w:hAnsi="inherit" w:cs="Times New Roman"/>
      <w:color w:val="AF005F"/>
      <w:kern w:val="36"/>
      <w:sz w:val="66"/>
      <w:szCs w:val="6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1C71"/>
    <w:pPr>
      <w:spacing w:after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1">
    <w:name w:val="header1"/>
    <w:basedOn w:val="DefaultParagraphFont"/>
    <w:rsid w:val="002C6AD7"/>
    <w:rPr>
      <w:rFonts w:ascii="Arial" w:hAnsi="Arial" w:cs="Arial" w:hint="default"/>
      <w:b/>
      <w:bCs/>
    </w:rPr>
  </w:style>
  <w:style w:type="character" w:customStyle="1" w:styleId="title1">
    <w:name w:val="title1"/>
    <w:basedOn w:val="DefaultParagraphFont"/>
    <w:rsid w:val="002C6AD7"/>
    <w:rPr>
      <w:rFonts w:ascii="Arial" w:hAnsi="Arial" w:cs="Arial" w:hint="default"/>
      <w:color w:val="808080"/>
    </w:rPr>
  </w:style>
  <w:style w:type="character" w:customStyle="1" w:styleId="value">
    <w:name w:val="value"/>
    <w:basedOn w:val="DefaultParagraphFont"/>
    <w:rsid w:val="002C6AD7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2C6AD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637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26071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F4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6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67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4A67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206B"/>
    <w:pPr>
      <w:autoSpaceDE w:val="0"/>
      <w:autoSpaceDN w:val="0"/>
      <w:adjustRightInd w:val="0"/>
      <w:spacing w:after="0" w:line="240" w:lineRule="auto"/>
    </w:pPr>
    <w:rPr>
      <w:rFonts w:ascii="Avenir Next P for BBG" w:hAnsi="Avenir Next P for BBG" w:cs="Avenir Next P for BB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1882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846">
                          <w:blockQuote w:val="1"/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single" w:sz="36" w:space="16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952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1026">
                  <w:blockQuote w:val="1"/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single" w:sz="36" w:space="16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413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4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2150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28005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7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4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40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9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15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08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52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4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5518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4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1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0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12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27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9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61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99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68D8.5F28ED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nklaters.com/pages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onique.cioli@linklate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laters.com/en/find-a-lawyer/melinda-per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laters.com/en/find-a-lawyer/melinda-pere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2165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2</cp:revision>
  <dcterms:created xsi:type="dcterms:W3CDTF">2020-09-21T12:18:00Z</dcterms:created>
  <dcterms:modified xsi:type="dcterms:W3CDTF">2020-09-21T12:18:00Z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ocumentLocation">
    <vt:lpwstr>C:\Users\nbadiuzz\AppData\Local\Linklaters\DocExplorer\Attachments\Linklaters  launches IBOR fallback paper with ISDA and Bloomberg.docx</vt:lpwstr>
  </property>
  <property fmtid="{D5CDD505-2E9C-101B-9397-08002B2CF9AE}" pid="3" name="Document Number">
    <vt:lpwstr>A42010627</vt:lpwstr>
  </property>
  <property fmtid="{D5CDD505-2E9C-101B-9397-08002B2CF9AE}" pid="4" name="Last Modified">
    <vt:lpwstr>24 Jun 2020</vt:lpwstr>
  </property>
  <property fmtid="{D5CDD505-2E9C-101B-9397-08002B2CF9AE}" pid="5" name="Mode">
    <vt:lpwstr>SendAs</vt:lpwstr>
  </property>
  <property fmtid="{D5CDD505-2E9C-101B-9397-08002B2CF9AE}" pid="6" name="Version">
    <vt:lpwstr>0.1</vt:lpwstr>
  </property>
  <property fmtid="{D5CDD505-2E9C-101B-9397-08002B2CF9AE}" pid="7" name="Client Code">
    <vt:lpwstr/>
  </property>
  <property fmtid="{D5CDD505-2E9C-101B-9397-08002B2CF9AE}" pid="8" name="Matter Number">
    <vt:lpwstr/>
  </property>
  <property fmtid="{D5CDD505-2E9C-101B-9397-08002B2CF9AE}" pid="9" name="ObjectID">
    <vt:lpwstr>09001dc894b7461a</vt:lpwstr>
  </property>
  <property fmtid="{D5CDD505-2E9C-101B-9397-08002B2CF9AE}" pid="10" name="_MarkAsFinal">
    <vt:bool>false</vt:bool>
  </property>
</Properties>
</file>