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22"/>
          <w:szCs w:val="22"/>
        </w:rPr>
      </w:pPr>
      <w:r w:rsidDel="00000000" w:rsidR="00000000" w:rsidRPr="00000000">
        <w:rPr>
          <w:rtl w:val="0"/>
        </w:rPr>
      </w:r>
    </w:p>
    <w:p w:rsidR="00000000" w:rsidDel="00000000" w:rsidP="00000000" w:rsidRDefault="00000000" w:rsidRPr="00000000" w14:paraId="00000003">
      <w:pPr>
        <w:pBdr>
          <w:top w:color="dc6900" w:space="1" w:sz="8" w:val="single"/>
        </w:pBdr>
        <w:spacing w:after="240" w:lineRule="auto"/>
        <w:rPr>
          <w:rFonts w:ascii="Georgia" w:cs="Georgia" w:eastAsia="Georgia" w:hAnsi="Georgia"/>
          <w:b w:val="1"/>
          <w:i w:val="1"/>
          <w:color w:val="000000"/>
          <w:sz w:val="20"/>
          <w:szCs w:val="20"/>
        </w:rPr>
      </w:pPr>
      <w:r w:rsidDel="00000000" w:rsidR="00000000" w:rsidRPr="00000000">
        <w:rPr>
          <w:rFonts w:ascii="Georgia" w:cs="Georgia" w:eastAsia="Georgia" w:hAnsi="Georgia"/>
          <w:b w:val="1"/>
          <w:i w:val="1"/>
          <w:color w:val="000000"/>
          <w:sz w:val="20"/>
          <w:szCs w:val="20"/>
          <w:rtl w:val="0"/>
        </w:rPr>
        <w:t xml:space="preserve">Press release</w:t>
      </w:r>
    </w:p>
    <w:tbl>
      <w:tblPr>
        <w:tblStyle w:val="Table1"/>
        <w:tblW w:w="8897.0" w:type="dxa"/>
        <w:jc w:val="left"/>
        <w:tblInd w:w="0.0" w:type="dxa"/>
        <w:tblLayout w:type="fixed"/>
        <w:tblLook w:val="0000"/>
      </w:tblPr>
      <w:tblGrid>
        <w:gridCol w:w="1809"/>
        <w:gridCol w:w="7088"/>
        <w:tblGridChange w:id="0">
          <w:tblGrid>
            <w:gridCol w:w="1809"/>
            <w:gridCol w:w="7088"/>
          </w:tblGrid>
        </w:tblGridChange>
      </w:tblGrid>
      <w:tr>
        <w:trPr>
          <w:trHeight w:val="220" w:hRule="atLeast"/>
        </w:trPr>
        <w:tc>
          <w:tcPr>
            <w:shd w:fill="auto" w:val="clear"/>
          </w:tcPr>
          <w:p w:rsidR="00000000" w:rsidDel="00000000" w:rsidP="00000000" w:rsidRDefault="00000000" w:rsidRPr="00000000" w14:paraId="00000004">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5">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Date</w:t>
            </w:r>
          </w:p>
        </w:tc>
        <w:tc>
          <w:tcPr>
            <w:shd w:fill="auto" w:val="clear"/>
          </w:tcPr>
          <w:p w:rsidR="00000000" w:rsidDel="00000000" w:rsidP="00000000" w:rsidRDefault="00000000" w:rsidRPr="00000000" w14:paraId="0000000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02 June </w:t>
            </w:r>
            <w:r w:rsidDel="00000000" w:rsidR="00000000" w:rsidRPr="00000000">
              <w:rPr>
                <w:rFonts w:ascii="Georgia" w:cs="Georgia" w:eastAsia="Georgia" w:hAnsi="Georgia"/>
                <w:color w:val="000000"/>
                <w:sz w:val="20"/>
                <w:szCs w:val="20"/>
                <w:rtl w:val="0"/>
              </w:rPr>
              <w:t xml:space="preserve">2</w:t>
            </w:r>
            <w:r w:rsidDel="00000000" w:rsidR="00000000" w:rsidRPr="00000000">
              <w:rPr>
                <w:rFonts w:ascii="Georgia" w:cs="Georgia" w:eastAsia="Georgia" w:hAnsi="Georgia"/>
                <w:sz w:val="20"/>
                <w:szCs w:val="20"/>
                <w:rtl w:val="0"/>
              </w:rPr>
              <w:t xml:space="preserve">021 </w:t>
            </w:r>
          </w:p>
        </w:tc>
      </w:tr>
      <w:tr>
        <w:trPr>
          <w:trHeight w:val="1000" w:hRule="atLeast"/>
        </w:trPr>
        <w:tc>
          <w:tcPr>
            <w:shd w:fill="auto" w:val="clear"/>
          </w:tcPr>
          <w:p w:rsidR="00000000" w:rsidDel="00000000" w:rsidP="00000000" w:rsidRDefault="00000000" w:rsidRPr="00000000" w14:paraId="00000008">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9">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Contact</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C">
            <w:pPr>
              <w:rPr>
                <w:rFonts w:ascii="Georgia" w:cs="Georgia" w:eastAsia="Georgia" w:hAnsi="Georgia"/>
                <w:i w:val="1"/>
                <w:sz w:val="20"/>
                <w:szCs w:val="20"/>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tl w:val="0"/>
              </w:rPr>
            </w:r>
          </w:p>
        </w:tc>
        <w:tc>
          <w:tcPr>
            <w:shd w:fill="auto" w:val="clear"/>
          </w:tcPr>
          <w:p w:rsidR="00000000" w:rsidDel="00000000" w:rsidP="00000000" w:rsidRDefault="00000000" w:rsidRPr="00000000" w14:paraId="0000000E">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0F">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Mary Carey </w:t>
            </w:r>
          </w:p>
          <w:p w:rsidR="00000000" w:rsidDel="00000000" w:rsidP="00000000" w:rsidRDefault="00000000" w:rsidRPr="00000000" w14:paraId="00000010">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+352 49 48 48 2863</w:t>
            </w:r>
          </w:p>
          <w:p w:rsidR="00000000" w:rsidDel="00000000" w:rsidP="00000000" w:rsidRDefault="00000000" w:rsidRPr="00000000" w14:paraId="00000011">
            <w:pPr>
              <w:tabs>
                <w:tab w:val="left" w:pos="1440"/>
              </w:tabs>
              <w:rPr>
                <w:rFonts w:ascii="Georgia" w:cs="Georgia" w:eastAsia="Georgia" w:hAnsi="Georgia"/>
                <w:sz w:val="20"/>
                <w:szCs w:val="20"/>
              </w:rPr>
            </w:pPr>
            <w:hyperlink r:id="rId7">
              <w:r w:rsidDel="00000000" w:rsidR="00000000" w:rsidRPr="00000000">
                <w:rPr>
                  <w:rFonts w:ascii="Georgia" w:cs="Georgia" w:eastAsia="Georgia" w:hAnsi="Georgia"/>
                  <w:color w:val="0000ff"/>
                  <w:sz w:val="20"/>
                  <w:szCs w:val="20"/>
                  <w:u w:val="single"/>
                  <w:rtl w:val="0"/>
                </w:rPr>
                <w:t xml:space="preserve">mary.carey@pwc.com</w:t>
              </w:r>
            </w:hyperlink>
            <w:r w:rsidDel="00000000" w:rsidR="00000000" w:rsidRPr="00000000">
              <w:rPr>
                <w:rtl w:val="0"/>
              </w:rPr>
            </w:r>
          </w:p>
          <w:p w:rsidR="00000000" w:rsidDel="00000000" w:rsidP="00000000" w:rsidRDefault="00000000" w:rsidRPr="00000000" w14:paraId="00000012">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3">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4">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Pauline André</w:t>
            </w:r>
          </w:p>
          <w:p w:rsidR="00000000" w:rsidDel="00000000" w:rsidP="00000000" w:rsidRDefault="00000000" w:rsidRPr="00000000" w14:paraId="00000015">
            <w:pPr>
              <w:tabs>
                <w:tab w:val="left" w:pos="1440"/>
              </w:tabs>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+(352) 49 48 48 3582</w:t>
            </w:r>
          </w:p>
          <w:p w:rsidR="00000000" w:rsidDel="00000000" w:rsidP="00000000" w:rsidRDefault="00000000" w:rsidRPr="00000000" w14:paraId="00000016">
            <w:pPr>
              <w:tabs>
                <w:tab w:val="left" w:pos="1440"/>
              </w:tabs>
              <w:rPr>
                <w:rFonts w:ascii="Georgia" w:cs="Georgia" w:eastAsia="Georgia" w:hAnsi="Georgia"/>
                <w:sz w:val="20"/>
                <w:szCs w:val="20"/>
              </w:rPr>
            </w:pPr>
            <w:hyperlink r:id="rId8">
              <w:r w:rsidDel="00000000" w:rsidR="00000000" w:rsidRPr="00000000">
                <w:rPr>
                  <w:rFonts w:ascii="Georgia" w:cs="Georgia" w:eastAsia="Georgia" w:hAnsi="Georgia"/>
                  <w:color w:val="1155cc"/>
                  <w:sz w:val="20"/>
                  <w:szCs w:val="20"/>
                  <w:u w:val="single"/>
                  <w:rtl w:val="0"/>
                </w:rPr>
                <w:t xml:space="preserve">pauline-andre@pwc.com</w:t>
              </w:r>
            </w:hyperlink>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17">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8">
            <w:pPr>
              <w:tabs>
                <w:tab w:val="left" w:pos="1440"/>
              </w:tabs>
              <w:rPr>
                <w:rFonts w:ascii="Georgia" w:cs="Georgia" w:eastAsia="Georgia" w:hAnsi="Georgia"/>
                <w:color w:val="0000ff"/>
                <w:sz w:val="20"/>
                <w:szCs w:val="20"/>
                <w:u w:val="single"/>
              </w:rPr>
            </w:pPr>
            <w:r w:rsidDel="00000000" w:rsidR="00000000" w:rsidRPr="00000000">
              <w:rPr>
                <w:rtl w:val="0"/>
              </w:rPr>
            </w:r>
          </w:p>
          <w:p w:rsidR="00000000" w:rsidDel="00000000" w:rsidP="00000000" w:rsidRDefault="00000000" w:rsidRPr="00000000" w14:paraId="00000019">
            <w:pPr>
              <w:tabs>
                <w:tab w:val="left" w:pos="1440"/>
              </w:tabs>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A">
            <w:pPr>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For more details, contact us at </w:t>
            </w:r>
            <w:hyperlink r:id="rId9">
              <w:r w:rsidDel="00000000" w:rsidR="00000000" w:rsidRPr="00000000">
                <w:rPr>
                  <w:rFonts w:ascii="Georgia" w:cs="Georgia" w:eastAsia="Georgia" w:hAnsi="Georgia"/>
                  <w:color w:val="0000ff"/>
                  <w:sz w:val="20"/>
                  <w:szCs w:val="20"/>
                  <w:u w:val="single"/>
                  <w:rtl w:val="0"/>
                </w:rPr>
                <w:t xml:space="preserve">press@lu.pwc.com</w:t>
              </w:r>
            </w:hyperlink>
            <w:r w:rsidDel="00000000" w:rsidR="00000000" w:rsidRPr="00000000">
              <w:rPr>
                <w:rFonts w:ascii="Georgia" w:cs="Georgia" w:eastAsia="Georgia" w:hAnsi="Georgia"/>
                <w:color w:val="0000ff"/>
                <w:sz w:val="20"/>
                <w:szCs w:val="20"/>
                <w:u w:val="single"/>
                <w:rtl w:val="0"/>
              </w:rPr>
              <w:t xml:space="preserve"> </w:t>
            </w:r>
          </w:p>
          <w:p w:rsidR="00000000" w:rsidDel="00000000" w:rsidP="00000000" w:rsidRDefault="00000000" w:rsidRPr="00000000" w14:paraId="0000001B">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C">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sz w:val="20"/>
                <w:szCs w:val="20"/>
                <w:rtl w:val="0"/>
              </w:rPr>
              <w:t xml:space="preserve">Follow us on Twitter: </w:t>
            </w:r>
            <w:hyperlink r:id="rId10">
              <w:r w:rsidDel="00000000" w:rsidR="00000000" w:rsidRPr="00000000">
                <w:rPr>
                  <w:rFonts w:ascii="Georgia" w:cs="Georgia" w:eastAsia="Georgia" w:hAnsi="Georgia"/>
                  <w:color w:val="0000ff"/>
                  <w:sz w:val="20"/>
                  <w:szCs w:val="20"/>
                  <w:u w:val="single"/>
                  <w:rtl w:val="0"/>
                </w:rPr>
                <w:t xml:space="preserve">@PwC Luxembourg</w:t>
              </w:r>
            </w:hyperlink>
            <w:r w:rsidDel="00000000" w:rsidR="00000000" w:rsidRPr="00000000">
              <w:rPr>
                <w:rtl w:val="0"/>
              </w:rPr>
            </w:r>
          </w:p>
          <w:p w:rsidR="00000000" w:rsidDel="00000000" w:rsidP="00000000" w:rsidRDefault="00000000" w:rsidRPr="00000000" w14:paraId="0000001D">
            <w:pPr>
              <w:tabs>
                <w:tab w:val="left" w:pos="1440"/>
              </w:tabs>
              <w:rPr>
                <w:rFonts w:ascii="Georgia" w:cs="Georgia" w:eastAsia="Georgia" w:hAnsi="Georgia"/>
                <w:color w:val="000000"/>
                <w:sz w:val="20"/>
                <w:szCs w:val="20"/>
              </w:rPr>
            </w:pPr>
            <w:r w:rsidDel="00000000" w:rsidR="00000000" w:rsidRPr="00000000">
              <w:rPr>
                <w:rtl w:val="0"/>
              </w:rPr>
            </w:r>
          </w:p>
          <w:p w:rsidR="00000000" w:rsidDel="00000000" w:rsidP="00000000" w:rsidRDefault="00000000" w:rsidRPr="00000000" w14:paraId="0000001E">
            <w:pPr>
              <w:tabs>
                <w:tab w:val="left" w:pos="1440"/>
              </w:tabs>
              <w:rPr>
                <w:rFonts w:ascii="Georgia" w:cs="Georgia" w:eastAsia="Georgia" w:hAnsi="Georgia"/>
                <w:color w:val="0000ff"/>
                <w:sz w:val="20"/>
                <w:szCs w:val="20"/>
                <w:u w:val="single"/>
              </w:rPr>
            </w:pPr>
            <w:r w:rsidDel="00000000" w:rsidR="00000000" w:rsidRPr="00000000">
              <w:rPr>
                <w:rFonts w:ascii="Georgia" w:cs="Georgia" w:eastAsia="Georgia" w:hAnsi="Georgia"/>
                <w:color w:val="000000"/>
                <w:sz w:val="20"/>
                <w:szCs w:val="20"/>
                <w:rtl w:val="0"/>
              </w:rPr>
              <w:t xml:space="preserve">Follow us on LinkedIn: </w:t>
            </w:r>
            <w:hyperlink r:id="rId11">
              <w:r w:rsidDel="00000000" w:rsidR="00000000" w:rsidRPr="00000000">
                <w:rPr>
                  <w:rFonts w:ascii="Georgia" w:cs="Georgia" w:eastAsia="Georgia" w:hAnsi="Georgia"/>
                  <w:color w:val="0000ff"/>
                  <w:sz w:val="20"/>
                  <w:szCs w:val="20"/>
                  <w:u w:val="single"/>
                  <w:rtl w:val="0"/>
                </w:rPr>
                <w:t xml:space="preserve">www.linkedin.com/company/pwc-luxembourg</w:t>
              </w:r>
            </w:hyperlink>
            <w:r w:rsidDel="00000000" w:rsidR="00000000" w:rsidRPr="00000000">
              <w:rPr>
                <w:rtl w:val="0"/>
              </w:rPr>
            </w:r>
          </w:p>
          <w:p w:rsidR="00000000" w:rsidDel="00000000" w:rsidP="00000000" w:rsidRDefault="00000000" w:rsidRPr="00000000" w14:paraId="0000001F">
            <w:pPr>
              <w:tabs>
                <w:tab w:val="left" w:pos="1440"/>
              </w:tabs>
              <w:rPr>
                <w:rFonts w:ascii="Georgia" w:cs="Georgia" w:eastAsia="Georgia" w:hAnsi="Georgia"/>
                <w:color w:val="000000"/>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tl w:val="0"/>
              </w:rPr>
            </w:r>
          </w:p>
        </w:tc>
      </w:tr>
      <w:tr>
        <w:trPr>
          <w:trHeight w:val="60" w:hRule="atLeast"/>
        </w:trPr>
        <w:tc>
          <w:tcPr>
            <w:shd w:fill="auto" w:val="clear"/>
          </w:tcPr>
          <w:p w:rsidR="00000000" w:rsidDel="00000000" w:rsidP="00000000" w:rsidRDefault="00000000" w:rsidRPr="00000000" w14:paraId="00000020">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Pages </w:t>
            </w:r>
          </w:p>
        </w:tc>
        <w:tc>
          <w:tcPr>
            <w:shd w:fill="auto" w:val="clear"/>
          </w:tcPr>
          <w:p w:rsidR="00000000" w:rsidDel="00000000" w:rsidP="00000000" w:rsidRDefault="00000000" w:rsidRPr="00000000" w14:paraId="00000021">
            <w:pPr>
              <w:rPr>
                <w:rFonts w:ascii="Georgia" w:cs="Georgia" w:eastAsia="Georgia" w:hAnsi="Georgia"/>
                <w:sz w:val="20"/>
                <w:szCs w:val="20"/>
                <w:highlight w:val="yellow"/>
              </w:rPr>
            </w:pPr>
            <w:r w:rsidDel="00000000" w:rsidR="00000000" w:rsidRPr="00000000">
              <w:rPr>
                <w:rFonts w:ascii="Georgia" w:cs="Georgia" w:eastAsia="Georgia" w:hAnsi="Georgia"/>
                <w:sz w:val="20"/>
                <w:szCs w:val="20"/>
                <w:highlight w:val="yellow"/>
                <w:rtl w:val="0"/>
              </w:rPr>
              <w:t xml:space="preserve">3</w:t>
            </w:r>
          </w:p>
          <w:p w:rsidR="00000000" w:rsidDel="00000000" w:rsidP="00000000" w:rsidRDefault="00000000" w:rsidRPr="00000000" w14:paraId="00000022">
            <w:pPr>
              <w:rPr>
                <w:rFonts w:ascii="Georgia" w:cs="Georgia" w:eastAsia="Georgia" w:hAnsi="Georgia"/>
                <w:sz w:val="20"/>
                <w:szCs w:val="20"/>
              </w:rPr>
            </w:pPr>
            <w:r w:rsidDel="00000000" w:rsidR="00000000" w:rsidRPr="00000000">
              <w:rPr>
                <w:rtl w:val="0"/>
              </w:rPr>
            </w:r>
          </w:p>
        </w:tc>
      </w:tr>
    </w:tbl>
    <w:p w:rsidR="00000000" w:rsidDel="00000000" w:rsidP="00000000" w:rsidRDefault="00000000" w:rsidRPr="00000000" w14:paraId="00000023">
      <w:pPr>
        <w:pBdr>
          <w:top w:color="dc6900" w:space="1" w:sz="8" w:val="single"/>
        </w:pBdr>
        <w:tabs>
          <w:tab w:val="left" w:pos="1394"/>
        </w:tabs>
        <w:rPr>
          <w:rFonts w:ascii="Georgia" w:cs="Georgia" w:eastAsia="Georgia" w:hAnsi="Georgia"/>
          <w:b w:val="1"/>
          <w:i w:val="1"/>
          <w:color w:val="000000"/>
        </w:rPr>
      </w:pPr>
      <w:r w:rsidDel="00000000" w:rsidR="00000000" w:rsidRPr="00000000">
        <w:rPr>
          <w:rtl w:val="0"/>
        </w:rPr>
      </w:r>
    </w:p>
    <w:p w:rsidR="00000000" w:rsidDel="00000000" w:rsidP="00000000" w:rsidRDefault="00000000" w:rsidRPr="00000000" w14:paraId="00000024">
      <w:pPr>
        <w:jc w:val="center"/>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Georgia" w:cs="Georgia" w:eastAsia="Georgia" w:hAnsi="Georgia"/>
          <w:i w:val="1"/>
          <w:sz w:val="20"/>
          <w:szCs w:val="20"/>
        </w:rPr>
      </w:pPr>
      <w:bookmarkStart w:colFirst="0" w:colLast="0" w:name="_heading=h.bxval13sxgl" w:id="0"/>
      <w:bookmarkEnd w:id="0"/>
      <w:r w:rsidDel="00000000" w:rsidR="00000000" w:rsidRPr="00000000">
        <w:rPr>
          <w:rFonts w:ascii="Georgia" w:cs="Georgia" w:eastAsia="Georgia" w:hAnsi="Georgia"/>
          <w:b w:val="1"/>
          <w:i w:val="1"/>
          <w:rtl w:val="0"/>
        </w:rPr>
        <w:t xml:space="preserve">10th edition of “Securitisation in Luxembourg - A comprehensive guide” just released</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rFonts w:ascii="Georgia" w:cs="Georgia" w:eastAsia="Georgia" w:hAnsi="Georgia"/>
          <w:i w:val="1"/>
          <w:sz w:val="20"/>
          <w:szCs w:val="20"/>
        </w:rPr>
      </w:pPr>
      <w:bookmarkStart w:colFirst="0" w:colLast="0" w:name="_heading=h.7lpwr1k4kbk" w:id="1"/>
      <w:bookmarkEnd w:id="1"/>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rFonts w:ascii="Georgia" w:cs="Georgia" w:eastAsia="Georgia" w:hAnsi="Georgia"/>
          <w:i w:val="1"/>
          <w:sz w:val="20"/>
          <w:szCs w:val="20"/>
        </w:rPr>
      </w:pPr>
      <w:bookmarkStart w:colFirst="0" w:colLast="0" w:name="_heading=h.4kfvxgwfvdk7" w:id="2"/>
      <w:bookmarkEnd w:id="2"/>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rFonts w:ascii="Georgia" w:cs="Georgia" w:eastAsia="Georgia" w:hAnsi="Georgia"/>
          <w:i w:val="1"/>
          <w:sz w:val="22"/>
          <w:szCs w:val="22"/>
        </w:rPr>
      </w:pPr>
      <w:bookmarkStart w:colFirst="0" w:colLast="0" w:name="_heading=h.8of9cjh9v0dt" w:id="3"/>
      <w:bookmarkEnd w:id="3"/>
      <w:r w:rsidDel="00000000" w:rsidR="00000000" w:rsidRPr="00000000">
        <w:rPr>
          <w:rFonts w:ascii="Georgia" w:cs="Georgia" w:eastAsia="Georgia" w:hAnsi="Georgia"/>
          <w:i w:val="1"/>
          <w:sz w:val="22"/>
          <w:szCs w:val="22"/>
          <w:rtl w:val="0"/>
        </w:rPr>
        <w:t xml:space="preserve">Brochure includes an overview of the main changes of Bill 7825 amending the Luxembourg Securitisation Law of 22 March 2004</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rFonts w:ascii="Georgia" w:cs="Georgia" w:eastAsia="Georgia" w:hAnsi="Georgia"/>
          <w:i w:val="1"/>
          <w:sz w:val="22"/>
          <w:szCs w:val="22"/>
        </w:rPr>
      </w:pPr>
      <w:bookmarkStart w:colFirst="0" w:colLast="0" w:name="_heading=h.d5vi4f98kpzy" w:id="4"/>
      <w:bookmarkEnd w:id="4"/>
      <w:r w:rsidDel="00000000" w:rsidR="00000000" w:rsidRPr="00000000">
        <w:rPr>
          <w:rFonts w:ascii="Georgia" w:cs="Georgia" w:eastAsia="Georgia" w:hAnsi="Georgia"/>
          <w:i w:val="1"/>
          <w:sz w:val="22"/>
          <w:szCs w:val="22"/>
          <w:rtl w:val="0"/>
        </w:rPr>
        <w:t xml:space="preserve">Guide forms part of a series of publications including the recent “Securitisation in Luxembourg - PwC Market Survey”</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center"/>
        <w:rPr>
          <w:rFonts w:ascii="Georgia" w:cs="Georgia" w:eastAsia="Georgia" w:hAnsi="Georgia"/>
          <w:i w:val="1"/>
          <w:sz w:val="20"/>
          <w:szCs w:val="20"/>
        </w:rPr>
      </w:pPr>
      <w:bookmarkStart w:colFirst="0" w:colLast="0" w:name="_heading=h.6ujwxr4onlgn" w:id="5"/>
      <w:bookmarkEnd w:id="5"/>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center"/>
        <w:rPr>
          <w:rFonts w:ascii="Georgia" w:cs="Georgia" w:eastAsia="Georgia" w:hAnsi="Georgia"/>
          <w:i w:val="1"/>
        </w:rPr>
      </w:pPr>
      <w:bookmarkStart w:colFirst="0" w:colLast="0" w:name="_heading=h.x28l6lwqf5hq" w:id="6"/>
      <w:bookmarkEnd w:id="6"/>
      <w:r w:rsidDel="00000000" w:rsidR="00000000" w:rsidRPr="00000000">
        <w:rPr>
          <w:rtl w:val="0"/>
        </w:rPr>
      </w:r>
    </w:p>
    <w:p w:rsidR="00000000" w:rsidDel="00000000" w:rsidP="00000000" w:rsidRDefault="00000000" w:rsidRPr="00000000" w14:paraId="0000002C">
      <w:pPr>
        <w:shd w:fill="ffffff" w:val="clear"/>
        <w:spacing w:after="150" w:lineRule="auto"/>
        <w:rPr>
          <w:rFonts w:ascii="Georgia" w:cs="Georgia" w:eastAsia="Georgia" w:hAnsi="Georgia"/>
          <w:color w:val="000000"/>
          <w:sz w:val="21"/>
          <w:szCs w:val="21"/>
        </w:rPr>
      </w:pPr>
      <w:r w:rsidDel="00000000" w:rsidR="00000000" w:rsidRPr="00000000">
        <w:rPr>
          <w:rtl w:val="0"/>
        </w:rPr>
      </w:r>
    </w:p>
    <w:p w:rsidR="00000000" w:rsidDel="00000000" w:rsidP="00000000" w:rsidRDefault="00000000" w:rsidRPr="00000000" w14:paraId="0000002D">
      <w:pPr>
        <w:shd w:fill="ffffff" w:val="clear"/>
        <w:spacing w:after="150"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Press Release, 02 June 2021:  </w:t>
      </w:r>
    </w:p>
    <w:p w:rsidR="00000000" w:rsidDel="00000000" w:rsidP="00000000" w:rsidRDefault="00000000" w:rsidRPr="00000000" w14:paraId="0000002E">
      <w:pPr>
        <w:shd w:fill="ffffff" w:val="clear"/>
        <w:spacing w:after="150" w:lineRule="auto"/>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During today’s (virtual) Securitisation Get-Together event, PwC Luxembourg announced the release of its “Securitisation in Luxembourg - A comprehensive guide” as a part of a series of publications related to Securitisation in Luxembourg. The publication provides a market overview, introduction to securitisation techniques and the Luxembourg Securitisation Law. It also covers accounting, tax, regulatory and other aspects. </w:t>
      </w:r>
    </w:p>
    <w:p w:rsidR="00000000" w:rsidDel="00000000" w:rsidP="00000000" w:rsidRDefault="00000000" w:rsidRPr="00000000" w14:paraId="0000002F">
      <w:pPr>
        <w:shd w:fill="ffffff" w:val="clear"/>
        <w:spacing w:after="150"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0">
      <w:pPr>
        <w:shd w:fill="ffffff" w:val="clear"/>
        <w:spacing w:after="150"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1">
      <w:pPr>
        <w:shd w:fill="ffffff" w:val="clear"/>
        <w:spacing w:after="150"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2">
      <w:pPr>
        <w:shd w:fill="ffffff" w:val="clear"/>
        <w:spacing w:after="150"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3">
      <w:pPr>
        <w:shd w:fill="ffffff" w:val="clear"/>
        <w:spacing w:after="150" w:lineRule="auto"/>
        <w:rPr>
          <w:rFonts w:ascii="Georgia" w:cs="Georgia" w:eastAsia="Georgia" w:hAnsi="Georgia"/>
          <w:b w:val="1"/>
          <w:sz w:val="22"/>
          <w:szCs w:val="22"/>
        </w:rPr>
      </w:pPr>
      <w:r w:rsidDel="00000000" w:rsidR="00000000" w:rsidRPr="00000000">
        <w:rPr>
          <w:rtl w:val="0"/>
        </w:rPr>
      </w:r>
    </w:p>
    <w:p w:rsidR="00000000" w:rsidDel="00000000" w:rsidP="00000000" w:rsidRDefault="00000000" w:rsidRPr="00000000" w14:paraId="00000034">
      <w:pPr>
        <w:shd w:fill="ffffff" w:val="clear"/>
        <w:spacing w:after="150" w:lineRule="auto"/>
        <w:rPr>
          <w:rFonts w:ascii="Georgia" w:cs="Georgia" w:eastAsia="Georgia" w:hAnsi="Georgia"/>
          <w:sz w:val="22"/>
          <w:szCs w:val="22"/>
        </w:rPr>
      </w:pPr>
      <w:bookmarkStart w:colFirst="0" w:colLast="0" w:name="_heading=h.gjdgxs" w:id="7"/>
      <w:bookmarkEnd w:id="7"/>
      <w:r w:rsidDel="00000000" w:rsidR="00000000" w:rsidRPr="00000000">
        <w:rPr>
          <w:rFonts w:ascii="Georgia" w:cs="Georgia" w:eastAsia="Georgia" w:hAnsi="Georgia"/>
          <w:sz w:val="22"/>
          <w:szCs w:val="22"/>
          <w:rtl w:val="0"/>
        </w:rPr>
        <w:t xml:space="preserve">Today, PwC (virtually) hosted its annual Securitisation Get-Together event in order to discuss different hot topics with the market participants. </w:t>
      </w:r>
    </w:p>
    <w:p w:rsidR="00000000" w:rsidDel="00000000" w:rsidP="00000000" w:rsidRDefault="00000000" w:rsidRPr="00000000" w14:paraId="00000035">
      <w:pPr>
        <w:shd w:fill="ffffff" w:val="clear"/>
        <w:spacing w:after="15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PwC Luxembourg’s Securitisation Leader Holger von Keutz opened the webcast by presenting recent market figures for Luxembourg and Europe and outlining the expected changes from the new draft law on securitisation (see below). This was followed by presentations on developments with regards to ATAD and the regulatory environment.</w:t>
      </w:r>
    </w:p>
    <w:p w:rsidR="00000000" w:rsidDel="00000000" w:rsidP="00000000" w:rsidRDefault="00000000" w:rsidRPr="00000000" w14:paraId="00000036">
      <w:pPr>
        <w:shd w:fill="ffffff" w:val="clear"/>
        <w:spacing w:after="15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7">
      <w:pPr>
        <w:shd w:fill="ffffff" w:val="clear"/>
        <w:spacing w:after="15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event was closed by two guest speakers: Maximilian Portenlänger (von der Heydt) explaining </w:t>
      </w:r>
      <w:r w:rsidDel="00000000" w:rsidR="00000000" w:rsidRPr="00000000">
        <w:rPr>
          <w:rFonts w:ascii="Georgia" w:cs="Georgia" w:eastAsia="Georgia" w:hAnsi="Georgia"/>
          <w:sz w:val="22"/>
          <w:szCs w:val="22"/>
          <w:rtl w:val="0"/>
        </w:rPr>
        <w:t xml:space="preserve">tokenisation</w:t>
      </w:r>
      <w:r w:rsidDel="00000000" w:rsidR="00000000" w:rsidRPr="00000000">
        <w:rPr>
          <w:rFonts w:ascii="Georgia" w:cs="Georgia" w:eastAsia="Georgia" w:hAnsi="Georgia"/>
          <w:sz w:val="22"/>
          <w:szCs w:val="22"/>
          <w:rtl w:val="0"/>
        </w:rPr>
        <w:t xml:space="preserve"> in the securitisation practice and Martin Halblaub (estating) discussing how securitisation enables real estate investments.</w:t>
      </w:r>
    </w:p>
    <w:p w:rsidR="00000000" w:rsidDel="00000000" w:rsidP="00000000" w:rsidRDefault="00000000" w:rsidRPr="00000000" w14:paraId="00000038">
      <w:pPr>
        <w:shd w:fill="ffffff" w:val="clear"/>
        <w:spacing w:after="15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9">
      <w:pPr>
        <w:shd w:fill="ffffff" w:val="clear"/>
        <w:spacing w:after="15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A">
      <w:pPr>
        <w:pStyle w:val="Heading5"/>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335" w:lineRule="auto"/>
        <w:rPr>
          <w:rFonts w:ascii="Georgia" w:cs="Georgia" w:eastAsia="Georgia" w:hAnsi="Georgia"/>
          <w:color w:val="2d2d2d"/>
        </w:rPr>
      </w:pPr>
      <w:r w:rsidDel="00000000" w:rsidR="00000000" w:rsidRPr="00000000">
        <w:rPr>
          <w:rFonts w:ascii="Georgia" w:cs="Georgia" w:eastAsia="Georgia" w:hAnsi="Georgia"/>
          <w:color w:val="2d2d2d"/>
          <w:rtl w:val="0"/>
        </w:rPr>
        <w:t xml:space="preserve">“Securitisation in Luxembourg – A comprehensive guide”  - 10</w:t>
      </w:r>
      <w:r w:rsidDel="00000000" w:rsidR="00000000" w:rsidRPr="00000000">
        <w:rPr>
          <w:rFonts w:ascii="Georgia" w:cs="Georgia" w:eastAsia="Georgia" w:hAnsi="Georgia"/>
          <w:color w:val="2d2d2d"/>
          <w:vertAlign w:val="superscript"/>
          <w:rtl w:val="0"/>
        </w:rPr>
        <w:t xml:space="preserve">th</w:t>
      </w:r>
      <w:r w:rsidDel="00000000" w:rsidR="00000000" w:rsidRPr="00000000">
        <w:rPr>
          <w:rFonts w:ascii="Georgia" w:cs="Georgia" w:eastAsia="Georgia" w:hAnsi="Georgia"/>
          <w:color w:val="2d2d2d"/>
          <w:rtl w:val="0"/>
        </w:rPr>
        <w:t xml:space="preserve"> addition including the expected modernisation of the Luxembourg Securitisation Law </w:t>
      </w:r>
    </w:p>
    <w:p w:rsidR="00000000" w:rsidDel="00000000" w:rsidP="00000000" w:rsidRDefault="00000000" w:rsidRPr="00000000" w14:paraId="0000003B">
      <w:pPr>
        <w:shd w:fill="ffffff" w:val="clear"/>
        <w:spacing w:after="150" w:lineRule="auto"/>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C">
      <w:pPr>
        <w:shd w:fill="ffffff" w:val="clear"/>
        <w:spacing w:after="15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Just previous to the release of this guide, on 21 May 2021, the Luxembourg Minister of Finance submitted the draft bill No. 7825 to the Parliament amending the Law of 22 March 2004 on securitisation (the “Luxembourg Securitisation Law ”) which has been in place for 17 years now. This long-awaited draft bill introduces some small but very important adjustments, which will further increase the flexibility and the legal certainty of Luxembourg securitisation transactions and help the Luxembourg securitisation market to thrive again in the near future. An overview of the main changes is described in detail in the guide. </w:t>
      </w:r>
    </w:p>
    <w:p w:rsidR="00000000" w:rsidDel="00000000" w:rsidP="00000000" w:rsidRDefault="00000000" w:rsidRPr="00000000" w14:paraId="0000003D">
      <w:pPr>
        <w:shd w:fill="ffffff" w:val="clear"/>
        <w:spacing w:after="15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Besides the important modernisation of the Luxembourg Securitisation Law, there have been some other, but no less important, developments during the last twelve months. Indeed, the EU Securitisation Regulation, </w:t>
      </w:r>
      <w:r w:rsidDel="00000000" w:rsidR="00000000" w:rsidRPr="00000000">
        <w:rPr>
          <w:rFonts w:ascii="Georgia" w:cs="Georgia" w:eastAsia="Georgia" w:hAnsi="Georgia"/>
          <w:sz w:val="22"/>
          <w:szCs w:val="22"/>
          <w:rtl w:val="0"/>
        </w:rPr>
        <w:t xml:space="preserve">effective as from</w:t>
      </w:r>
      <w:r w:rsidDel="00000000" w:rsidR="00000000" w:rsidRPr="00000000">
        <w:rPr>
          <w:rFonts w:ascii="Georgia" w:cs="Georgia" w:eastAsia="Georgia" w:hAnsi="Georgia"/>
          <w:sz w:val="22"/>
          <w:szCs w:val="22"/>
          <w:rtl w:val="0"/>
        </w:rPr>
        <w:t xml:space="preserve"> January 2019, has been further amended.  On-balance-sheet synthetic securitisations can now qualify as STS transactions, and the transposition of the ATAD 1 Directive into Luxembourg law is still a hot topic for the Luxembourg capital market participants.</w:t>
      </w:r>
    </w:p>
    <w:p w:rsidR="00000000" w:rsidDel="00000000" w:rsidP="00000000" w:rsidRDefault="00000000" w:rsidRPr="00000000" w14:paraId="0000003E">
      <w:pPr>
        <w:shd w:fill="ffffff" w:val="clear"/>
        <w:spacing w:after="15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All these topics - and many more - are covered in this 10th edition of our reference guide for Securitisation in Luxembourg and have been discussed during today’s Get-together event.</w:t>
      </w:r>
    </w:p>
    <w:p w:rsidR="00000000" w:rsidDel="00000000" w:rsidP="00000000" w:rsidRDefault="00000000" w:rsidRPr="00000000" w14:paraId="0000003F">
      <w:pPr>
        <w:shd w:fill="ffffff" w:val="clear"/>
        <w:spacing w:after="150" w:lineRule="auto"/>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Commenting on the evolution of the Luxembourg market, </w:t>
      </w:r>
      <w:r w:rsidDel="00000000" w:rsidR="00000000" w:rsidRPr="00000000">
        <w:rPr>
          <w:rFonts w:ascii="Georgia" w:cs="Georgia" w:eastAsia="Georgia" w:hAnsi="Georgia"/>
          <w:b w:val="1"/>
          <w:sz w:val="22"/>
          <w:szCs w:val="22"/>
          <w:rtl w:val="0"/>
        </w:rPr>
        <w:t xml:space="preserve">Holger von Keutz, Partner, Securitisation Leader, PwC Luxembourg said:</w:t>
      </w:r>
      <w:r w:rsidDel="00000000" w:rsidR="00000000" w:rsidRPr="00000000">
        <w:rPr>
          <w:rFonts w:ascii="Georgia" w:cs="Georgia" w:eastAsia="Georgia" w:hAnsi="Georgia"/>
          <w:sz w:val="22"/>
          <w:szCs w:val="22"/>
          <w:rtl w:val="0"/>
        </w:rPr>
        <w:t xml:space="preserve"> “In 2020, with more than 160 new Luxembourg securitisation vehicles, the total number grew again after a slight decrease in 2019. By the end of March 2021, around 1,370 vehicles representing almost 9,000 compartments existed in Luxembourg. We expect this growth will continue in the next few years.”</w:t>
      </w:r>
      <w:r w:rsidDel="00000000" w:rsidR="00000000" w:rsidRPr="00000000">
        <w:rPr>
          <w:rtl w:val="0"/>
        </w:rPr>
      </w:r>
    </w:p>
    <w:p w:rsidR="00000000" w:rsidDel="00000000" w:rsidP="00000000" w:rsidRDefault="00000000" w:rsidRPr="00000000" w14:paraId="00000040">
      <w:pPr>
        <w:shd w:fill="ffffff" w:val="clear"/>
        <w:spacing w:after="150"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41">
      <w:pPr>
        <w:pStyle w:val="Heading5"/>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335" w:lineRule="auto"/>
        <w:rPr>
          <w:rFonts w:ascii="Georgia" w:cs="Georgia" w:eastAsia="Georgia" w:hAnsi="Georgia"/>
          <w:color w:val="2d2d2d"/>
        </w:rPr>
      </w:pPr>
      <w:bookmarkStart w:colFirst="0" w:colLast="0" w:name="_heading=h.383g3emmnrgl" w:id="8"/>
      <w:bookmarkEnd w:id="8"/>
      <w:r w:rsidDel="00000000" w:rsidR="00000000" w:rsidRPr="00000000">
        <w:rPr>
          <w:rFonts w:ascii="Georgia" w:cs="Georgia" w:eastAsia="Georgia" w:hAnsi="Georgia"/>
          <w:color w:val="2d2d2d"/>
          <w:rtl w:val="0"/>
        </w:rPr>
        <w:t xml:space="preserve">“Securitisation in Luxembourg - PwC Market Survey”  - A promising outlook with challenges ahead </w:t>
      </w:r>
    </w:p>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rPr>
          <w:rFonts w:ascii="Georgia" w:cs="Georgia" w:eastAsia="Georgia" w:hAnsi="Georgia"/>
          <w:sz w:val="22"/>
          <w:szCs w:val="22"/>
        </w:rPr>
      </w:pPr>
      <w:r w:rsidDel="00000000" w:rsidR="00000000" w:rsidRPr="00000000">
        <w:rPr>
          <w:rFonts w:ascii="Georgia" w:cs="Georgia" w:eastAsia="Georgia" w:hAnsi="Georgia"/>
          <w:sz w:val="22"/>
          <w:szCs w:val="22"/>
          <w:rtl w:val="0"/>
        </w:rPr>
        <w:t xml:space="preserve">The Securitisation in Luxembourg guide, is published not long after the release of “</w:t>
      </w:r>
      <w:hyperlink r:id="rId12">
        <w:r w:rsidDel="00000000" w:rsidR="00000000" w:rsidRPr="00000000">
          <w:rPr>
            <w:rFonts w:ascii="Georgia" w:cs="Georgia" w:eastAsia="Georgia" w:hAnsi="Georgia"/>
            <w:color w:val="1155cc"/>
            <w:sz w:val="22"/>
            <w:szCs w:val="22"/>
            <w:u w:val="single"/>
            <w:rtl w:val="0"/>
          </w:rPr>
          <w:t xml:space="preserve">Securitisation in Luxembourg - PwC Market Survey</w:t>
        </w:r>
      </w:hyperlink>
      <w:r w:rsidDel="00000000" w:rsidR="00000000" w:rsidRPr="00000000">
        <w:rPr>
          <w:rFonts w:ascii="Georgia" w:cs="Georgia" w:eastAsia="Georgia" w:hAnsi="Georgia"/>
          <w:sz w:val="22"/>
          <w:szCs w:val="22"/>
          <w:rtl w:val="0"/>
        </w:rPr>
        <w:t xml:space="preserve">” , in April 2021, where, for the second time in a row, PwC launched an analysis of the Luxembourg securitisation market.</w:t>
      </w:r>
    </w:p>
    <w:p w:rsidR="00000000" w:rsidDel="00000000" w:rsidP="00000000" w:rsidRDefault="00000000" w:rsidRPr="00000000" w14:paraId="00000044">
      <w:pPr>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5">
      <w:pPr>
        <w:rPr>
          <w:rFonts w:ascii="Georgia" w:cs="Georgia" w:eastAsia="Georgia" w:hAnsi="Georgia"/>
          <w:sz w:val="22"/>
          <w:szCs w:val="22"/>
          <w:highlight w:val="white"/>
        </w:rPr>
      </w:pPr>
      <w:r w:rsidDel="00000000" w:rsidR="00000000" w:rsidRPr="00000000">
        <w:rPr>
          <w:rFonts w:ascii="Georgia" w:cs="Georgia" w:eastAsia="Georgia" w:hAnsi="Georgia"/>
          <w:sz w:val="22"/>
          <w:szCs w:val="22"/>
          <w:rtl w:val="0"/>
        </w:rPr>
        <w:t xml:space="preserve">Besides questions around the characteristics, asset types, the means of finance and the investor base of the different securitisation vehicles, a goal of the survey is to obtain the market’s view on the major challenges and opportunities and on current topics such as the impact of the COVID-19 pandemic. It is great to see that </w:t>
      </w:r>
      <w:r w:rsidDel="00000000" w:rsidR="00000000" w:rsidRPr="00000000">
        <w:rPr>
          <w:rFonts w:ascii="Georgia" w:cs="Georgia" w:eastAsia="Georgia" w:hAnsi="Georgia"/>
          <w:sz w:val="22"/>
          <w:szCs w:val="22"/>
          <w:highlight w:val="white"/>
          <w:rtl w:val="0"/>
        </w:rPr>
        <w:t xml:space="preserve">the vast majority of the survey respondents (76%) are of the opinion that the Luxembourg securitisation market will continue to grow in the next few years, while only 3% fear a decrease. The remaining respondents are expecting a stable development. The positive expectations are mainly due to an expected growth of securitisation in Europe overall as well as the modernisation of the Luxembourg Securitisation Law. Competition with other jurisdictions, uncertainty on taxation and high regulation and costs are identified as the main risks.</w:t>
      </w:r>
    </w:p>
    <w:p w:rsidR="00000000" w:rsidDel="00000000" w:rsidP="00000000" w:rsidRDefault="00000000" w:rsidRPr="00000000" w14:paraId="00000046">
      <w:pPr>
        <w:rPr>
          <w:rFonts w:ascii="Georgia" w:cs="Georgia" w:eastAsia="Georgia" w:hAnsi="Georgia"/>
          <w:color w:val="444444"/>
          <w:sz w:val="22"/>
          <w:szCs w:val="22"/>
          <w:highlight w:val="white"/>
        </w:rPr>
      </w:pPr>
      <w:r w:rsidDel="00000000" w:rsidR="00000000" w:rsidRPr="00000000">
        <w:rPr>
          <w:rtl w:val="0"/>
        </w:rPr>
      </w:r>
    </w:p>
    <w:p w:rsidR="00000000" w:rsidDel="00000000" w:rsidP="00000000" w:rsidRDefault="00000000" w:rsidRPr="00000000" w14:paraId="00000047">
      <w:pPr>
        <w:rPr>
          <w:rFonts w:ascii="Georgia" w:cs="Georgia" w:eastAsia="Georgia" w:hAnsi="Georgia"/>
          <w:color w:val="444444"/>
          <w:sz w:val="22"/>
          <w:szCs w:val="22"/>
          <w:highlight w:val="white"/>
        </w:rPr>
      </w:pPr>
      <w:r w:rsidDel="00000000" w:rsidR="00000000" w:rsidRPr="00000000">
        <w:rPr>
          <w:rtl w:val="0"/>
        </w:rPr>
      </w:r>
    </w:p>
    <w:p w:rsidR="00000000" w:rsidDel="00000000" w:rsidP="00000000" w:rsidRDefault="00000000" w:rsidRPr="00000000" w14:paraId="00000048">
      <w:pPr>
        <w:rPr>
          <w:rFonts w:ascii="Georgia" w:cs="Georgia" w:eastAsia="Georgia" w:hAnsi="Georgia"/>
          <w:color w:val="444444"/>
          <w:sz w:val="22"/>
          <w:szCs w:val="22"/>
        </w:rPr>
      </w:pPr>
      <w:r w:rsidDel="00000000" w:rsidR="00000000" w:rsidRPr="00000000">
        <w:rPr>
          <w:rFonts w:ascii="Georgia" w:cs="Georgia" w:eastAsia="Georgia" w:hAnsi="Georgia"/>
          <w:sz w:val="22"/>
          <w:szCs w:val="22"/>
          <w:highlight w:val="white"/>
          <w:rtl w:val="0"/>
        </w:rPr>
        <w:t xml:space="preserve">Please find the flash news on the new Luxembourg Securitisation Law</w:t>
      </w:r>
      <w:r w:rsidDel="00000000" w:rsidR="00000000" w:rsidRPr="00000000">
        <w:rPr>
          <w:rFonts w:ascii="Georgia" w:cs="Georgia" w:eastAsia="Georgia" w:hAnsi="Georgia"/>
          <w:color w:val="444444"/>
          <w:sz w:val="22"/>
          <w:szCs w:val="22"/>
          <w:highlight w:val="white"/>
          <w:rtl w:val="0"/>
        </w:rPr>
        <w:t xml:space="preserve"> </w:t>
      </w:r>
      <w:hyperlink r:id="rId13">
        <w:r w:rsidDel="00000000" w:rsidR="00000000" w:rsidRPr="00000000">
          <w:rPr>
            <w:rFonts w:ascii="Georgia" w:cs="Georgia" w:eastAsia="Georgia" w:hAnsi="Georgia"/>
            <w:color w:val="0000ff"/>
            <w:sz w:val="22"/>
            <w:szCs w:val="22"/>
            <w:u w:val="single"/>
            <w:rtl w:val="0"/>
          </w:rPr>
          <w:t xml:space="preserve">here</w:t>
        </w:r>
      </w:hyperlink>
      <w:r w:rsidDel="00000000" w:rsidR="00000000" w:rsidRPr="00000000">
        <w:rPr>
          <w:rFonts w:ascii="Georgia" w:cs="Georgia" w:eastAsia="Georgia" w:hAnsi="Georgia"/>
          <w:color w:val="444444"/>
          <w:sz w:val="22"/>
          <w:szCs w:val="22"/>
          <w:rtl w:val="0"/>
        </w:rPr>
        <w:t xml:space="preserve">.</w:t>
      </w:r>
    </w:p>
    <w:p w:rsidR="00000000" w:rsidDel="00000000" w:rsidP="00000000" w:rsidRDefault="00000000" w:rsidRPr="00000000" w14:paraId="00000049">
      <w:pPr>
        <w:rPr>
          <w:rFonts w:ascii="Georgia" w:cs="Georgia" w:eastAsia="Georgia" w:hAnsi="Georgia"/>
          <w:color w:val="444444"/>
          <w:sz w:val="22"/>
          <w:szCs w:val="22"/>
          <w:highlight w:val="white"/>
        </w:rPr>
      </w:pPr>
      <w:r w:rsidDel="00000000" w:rsidR="00000000" w:rsidRPr="00000000">
        <w:rPr>
          <w:rtl w:val="0"/>
        </w:rPr>
      </w:r>
    </w:p>
    <w:p w:rsidR="00000000" w:rsidDel="00000000" w:rsidP="00000000" w:rsidRDefault="00000000" w:rsidRPr="00000000" w14:paraId="0000004A">
      <w:pPr>
        <w:rPr>
          <w:rFonts w:ascii="Georgia" w:cs="Georgia" w:eastAsia="Georgia" w:hAnsi="Georgia"/>
          <w:color w:val="444444"/>
          <w:sz w:val="22"/>
          <w:szCs w:val="22"/>
          <w:highlight w:val="white"/>
        </w:rPr>
      </w:pPr>
      <w:r w:rsidDel="00000000" w:rsidR="00000000" w:rsidRPr="00000000">
        <w:rPr>
          <w:rFonts w:ascii="Georgia" w:cs="Georgia" w:eastAsia="Georgia" w:hAnsi="Georgia"/>
          <w:sz w:val="22"/>
          <w:szCs w:val="22"/>
          <w:highlight w:val="white"/>
          <w:rtl w:val="0"/>
        </w:rPr>
        <w:t xml:space="preserve">Please find the “Securitisation in Luxembourg - A comprehensive guide”</w:t>
      </w:r>
      <w:r w:rsidDel="00000000" w:rsidR="00000000" w:rsidRPr="00000000">
        <w:rPr>
          <w:rFonts w:ascii="Georgia" w:cs="Georgia" w:eastAsia="Georgia" w:hAnsi="Georgia"/>
          <w:color w:val="444444"/>
          <w:sz w:val="22"/>
          <w:szCs w:val="22"/>
          <w:highlight w:val="white"/>
          <w:rtl w:val="0"/>
        </w:rPr>
        <w:t xml:space="preserve"> </w:t>
      </w:r>
      <w:hyperlink r:id="rId14">
        <w:r w:rsidDel="00000000" w:rsidR="00000000" w:rsidRPr="00000000">
          <w:rPr>
            <w:rFonts w:ascii="Georgia" w:cs="Georgia" w:eastAsia="Georgia" w:hAnsi="Georgia"/>
            <w:color w:val="0000ff"/>
            <w:sz w:val="22"/>
            <w:szCs w:val="22"/>
            <w:highlight w:val="white"/>
            <w:u w:val="single"/>
            <w:rtl w:val="0"/>
          </w:rPr>
          <w:t xml:space="preserve">here</w:t>
        </w:r>
      </w:hyperlink>
      <w:r w:rsidDel="00000000" w:rsidR="00000000" w:rsidRPr="00000000">
        <w:rPr>
          <w:rFonts w:ascii="Georgia" w:cs="Georgia" w:eastAsia="Georgia" w:hAnsi="Georgia"/>
          <w:color w:val="444444"/>
          <w:sz w:val="22"/>
          <w:szCs w:val="22"/>
          <w:highlight w:val="white"/>
          <w:rtl w:val="0"/>
        </w:rPr>
        <w:t xml:space="preserve">.</w:t>
      </w:r>
    </w:p>
    <w:p w:rsidR="00000000" w:rsidDel="00000000" w:rsidP="00000000" w:rsidRDefault="00000000" w:rsidRPr="00000000" w14:paraId="0000004B">
      <w:pPr>
        <w:rPr>
          <w:rFonts w:ascii="Georgia" w:cs="Georgia" w:eastAsia="Georgia" w:hAnsi="Georgia"/>
          <w:color w:val="444444"/>
          <w:sz w:val="22"/>
          <w:szCs w:val="22"/>
          <w:highlight w:val="white"/>
        </w:rPr>
      </w:pPr>
      <w:r w:rsidDel="00000000" w:rsidR="00000000" w:rsidRPr="00000000">
        <w:rPr>
          <w:rtl w:val="0"/>
        </w:rPr>
      </w:r>
    </w:p>
    <w:p w:rsidR="00000000" w:rsidDel="00000000" w:rsidP="00000000" w:rsidRDefault="00000000" w:rsidRPr="00000000" w14:paraId="0000004C">
      <w:pPr>
        <w:rPr>
          <w:rFonts w:ascii="Georgia" w:cs="Georgia" w:eastAsia="Georgia" w:hAnsi="Georgia"/>
          <w:color w:val="1155cc"/>
          <w:sz w:val="20"/>
          <w:szCs w:val="20"/>
          <w:highlight w:val="white"/>
        </w:rPr>
      </w:pPr>
      <w:r w:rsidDel="00000000" w:rsidR="00000000" w:rsidRPr="00000000">
        <w:rPr>
          <w:rFonts w:ascii="Georgia" w:cs="Georgia" w:eastAsia="Georgia" w:hAnsi="Georgia"/>
          <w:sz w:val="22"/>
          <w:szCs w:val="22"/>
          <w:highlight w:val="white"/>
          <w:rtl w:val="0"/>
        </w:rPr>
        <w:t xml:space="preserve">Please find PwC's Securitisation in Luxembourg Market Survey</w:t>
      </w:r>
      <w:r w:rsidDel="00000000" w:rsidR="00000000" w:rsidRPr="00000000">
        <w:rPr>
          <w:rFonts w:ascii="Georgia" w:cs="Georgia" w:eastAsia="Georgia" w:hAnsi="Georgia"/>
          <w:color w:val="444444"/>
          <w:sz w:val="22"/>
          <w:szCs w:val="22"/>
          <w:highlight w:val="white"/>
          <w:rtl w:val="0"/>
        </w:rPr>
        <w:t xml:space="preserve"> </w:t>
      </w:r>
      <w:hyperlink r:id="rId15">
        <w:r w:rsidDel="00000000" w:rsidR="00000000" w:rsidRPr="00000000">
          <w:rPr>
            <w:rFonts w:ascii="Georgia" w:cs="Georgia" w:eastAsia="Georgia" w:hAnsi="Georgia"/>
            <w:color w:val="0000ff"/>
            <w:sz w:val="22"/>
            <w:szCs w:val="22"/>
            <w:highlight w:val="white"/>
            <w:u w:val="single"/>
            <w:rtl w:val="0"/>
          </w:rPr>
          <w:t xml:space="preserve">here</w:t>
        </w:r>
      </w:hyperlink>
      <w:r w:rsidDel="00000000" w:rsidR="00000000" w:rsidRPr="00000000">
        <w:rPr>
          <w:rFonts w:ascii="Georgia" w:cs="Georgia" w:eastAsia="Georgia" w:hAnsi="Georgia"/>
          <w:color w:val="0000ff"/>
          <w:sz w:val="22"/>
          <w:szCs w:val="22"/>
          <w:highlight w:val="white"/>
          <w:u w:val="single"/>
          <w:rtl w:val="0"/>
        </w:rPr>
        <w:t xml:space="preserve">,</w:t>
      </w:r>
      <w:r w:rsidDel="00000000" w:rsidR="00000000" w:rsidRPr="00000000">
        <w:rPr>
          <w:rFonts w:ascii="Georgia" w:cs="Georgia" w:eastAsia="Georgia" w:hAnsi="Georgia"/>
          <w:color w:val="444444"/>
          <w:sz w:val="22"/>
          <w:szCs w:val="22"/>
          <w:highlight w:val="white"/>
          <w:rtl w:val="0"/>
        </w:rPr>
        <w:t xml:space="preserve"> with its summary </w:t>
      </w:r>
      <w:hyperlink r:id="rId16">
        <w:r w:rsidDel="00000000" w:rsidR="00000000" w:rsidRPr="00000000">
          <w:rPr>
            <w:rFonts w:ascii="Georgia" w:cs="Georgia" w:eastAsia="Georgia" w:hAnsi="Georgia"/>
            <w:color w:val="0000ff"/>
            <w:sz w:val="22"/>
            <w:szCs w:val="22"/>
            <w:highlight w:val="white"/>
            <w:u w:val="single"/>
            <w:rtl w:val="0"/>
          </w:rPr>
          <w:t xml:space="preserve">here</w:t>
        </w:r>
      </w:hyperlink>
      <w:r w:rsidDel="00000000" w:rsidR="00000000" w:rsidRPr="00000000">
        <w:rPr>
          <w:rFonts w:ascii="Georgia" w:cs="Georgia" w:eastAsia="Georgia" w:hAnsi="Georgia"/>
          <w:color w:val="1155cc"/>
          <w:sz w:val="22"/>
          <w:szCs w:val="22"/>
          <w:highlight w:val="white"/>
          <w:rtl w:val="0"/>
        </w:rPr>
        <w:t xml:space="preserve">.</w:t>
      </w:r>
      <w:r w:rsidDel="00000000" w:rsidR="00000000" w:rsidRPr="00000000">
        <w:rPr>
          <w:rtl w:val="0"/>
        </w:rPr>
      </w:r>
    </w:p>
    <w:p w:rsidR="00000000" w:rsidDel="00000000" w:rsidP="00000000" w:rsidRDefault="00000000" w:rsidRPr="00000000" w14:paraId="0000004D">
      <w:pPr>
        <w:rPr>
          <w:rFonts w:ascii="Georgia" w:cs="Georgia" w:eastAsia="Georgia" w:hAnsi="Georgia"/>
          <w:color w:val="444444"/>
          <w:sz w:val="22"/>
          <w:szCs w:val="22"/>
          <w:highlight w:val="white"/>
        </w:rPr>
      </w:pPr>
      <w:r w:rsidDel="00000000" w:rsidR="00000000" w:rsidRPr="00000000">
        <w:rPr>
          <w:rtl w:val="0"/>
        </w:rPr>
      </w:r>
    </w:p>
    <w:p w:rsidR="00000000" w:rsidDel="00000000" w:rsidP="00000000" w:rsidRDefault="00000000" w:rsidRPr="00000000" w14:paraId="0000004E">
      <w:pPr>
        <w:spacing w:line="276"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4F">
      <w:pPr>
        <w:spacing w:line="276" w:lineRule="auto"/>
        <w:ind w:right="284"/>
        <w:rPr>
          <w:rFonts w:ascii="Georgia" w:cs="Georgia" w:eastAsia="Georgia" w:hAnsi="Georgia"/>
          <w:b w:val="1"/>
          <w:sz w:val="18"/>
          <w:szCs w:val="18"/>
        </w:rPr>
      </w:pPr>
      <w:r w:rsidDel="00000000" w:rsidR="00000000" w:rsidRPr="00000000">
        <w:rPr>
          <w:rtl w:val="0"/>
        </w:rPr>
      </w:r>
    </w:p>
    <w:p w:rsidR="00000000" w:rsidDel="00000000" w:rsidP="00000000" w:rsidRDefault="00000000" w:rsidRPr="00000000" w14:paraId="00000050">
      <w:pPr>
        <w:spacing w:line="276" w:lineRule="auto"/>
        <w:ind w:right="284"/>
        <w:rPr>
          <w:rFonts w:ascii="Georgia" w:cs="Georgia" w:eastAsia="Georgia" w:hAnsi="Georgia"/>
          <w:color w:val="000000"/>
          <w:sz w:val="18"/>
          <w:szCs w:val="18"/>
        </w:rPr>
      </w:pPr>
      <w:r w:rsidDel="00000000" w:rsidR="00000000" w:rsidRPr="00000000">
        <w:rPr>
          <w:rFonts w:ascii="Georgia" w:cs="Georgia" w:eastAsia="Georgia" w:hAnsi="Georgia"/>
          <w:b w:val="1"/>
          <w:color w:val="000000"/>
          <w:sz w:val="18"/>
          <w:szCs w:val="18"/>
          <w:rtl w:val="0"/>
        </w:rPr>
        <w:t xml:space="preserve">Notes to editors</w:t>
      </w:r>
      <w:r w:rsidDel="00000000" w:rsidR="00000000" w:rsidRPr="00000000">
        <w:rPr>
          <w:rtl w:val="0"/>
        </w:rPr>
      </w:r>
    </w:p>
    <w:p w:rsidR="00000000" w:rsidDel="00000000" w:rsidP="00000000" w:rsidRDefault="00000000" w:rsidRPr="00000000" w14:paraId="00000051">
      <w:pPr>
        <w:spacing w:line="276" w:lineRule="auto"/>
        <w:rPr>
          <w:rFonts w:ascii="Georgia" w:cs="Georgia" w:eastAsia="Georgia" w:hAnsi="Georgia"/>
          <w:b w:val="1"/>
          <w:color w:val="000000"/>
          <w:sz w:val="18"/>
          <w:szCs w:val="18"/>
          <w:u w:val="single"/>
        </w:rPr>
      </w:pPr>
      <w:r w:rsidDel="00000000" w:rsidR="00000000" w:rsidRPr="00000000">
        <w:rPr>
          <w:rFonts w:ascii="Georgia" w:cs="Georgia" w:eastAsia="Georgia" w:hAnsi="Georgia"/>
          <w:b w:val="1"/>
          <w:color w:val="000000"/>
          <w:sz w:val="18"/>
          <w:szCs w:val="18"/>
          <w:u w:val="single"/>
          <w:rtl w:val="0"/>
        </w:rPr>
        <w:t xml:space="preserve">About PwC</w:t>
      </w:r>
    </w:p>
    <w:p w:rsidR="00000000" w:rsidDel="00000000" w:rsidP="00000000" w:rsidRDefault="00000000" w:rsidRPr="00000000" w14:paraId="00000052">
      <w:pPr>
        <w:spacing w:line="276" w:lineRule="auto"/>
        <w:ind w:right="284"/>
        <w:rPr>
          <w:rFonts w:ascii="Georgia" w:cs="Georgia" w:eastAsia="Georgia" w:hAnsi="Georgia"/>
          <w:color w:val="000000"/>
          <w:sz w:val="18"/>
          <w:szCs w:val="18"/>
        </w:rPr>
      </w:pPr>
      <w:r w:rsidDel="00000000" w:rsidR="00000000" w:rsidRPr="00000000">
        <w:rPr>
          <w:rtl w:val="0"/>
        </w:rPr>
      </w:r>
    </w:p>
    <w:p w:rsidR="00000000" w:rsidDel="00000000" w:rsidP="00000000" w:rsidRDefault="00000000" w:rsidRPr="00000000" w14:paraId="00000053">
      <w:pPr>
        <w:numPr>
          <w:ilvl w:val="0"/>
          <w:numId w:val="1"/>
        </w:numPr>
        <w:spacing w:before="6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PwC Luxembourg (</w:t>
      </w:r>
      <w:hyperlink r:id="rId17">
        <w:r w:rsidDel="00000000" w:rsidR="00000000" w:rsidRPr="00000000">
          <w:rPr>
            <w:rFonts w:ascii="Arial" w:cs="Arial" w:eastAsia="Arial" w:hAnsi="Arial"/>
            <w:color w:val="0000ff"/>
            <w:sz w:val="20"/>
            <w:szCs w:val="20"/>
            <w:u w:val="single"/>
            <w:rtl w:val="0"/>
          </w:rPr>
          <w:t xml:space="preserve">www.pwc.lu</w:t>
        </w:r>
      </w:hyperlink>
      <w:r w:rsidDel="00000000" w:rsidR="00000000" w:rsidRPr="00000000">
        <w:rPr>
          <w:rFonts w:ascii="Arial" w:cs="Arial" w:eastAsia="Arial" w:hAnsi="Arial"/>
          <w:sz w:val="20"/>
          <w:szCs w:val="20"/>
          <w:rtl w:val="0"/>
        </w:rPr>
        <w:t xml:space="preserve">) is the largest professional services firm in Luxembourg with over 2,800 people employed from 77 different countries. PwC Luxembourg provides audit, tax and advisory services including management consulting, transaction, financing and regulatory advice. The firm provides advice to a wide variety of clients from local and middle market entrepreneurs to large multinational companies operating from Luxembourg and the Greater Region. The firm helps its clients create the value they are looking for by contributing to the smooth operation of the capital markets and providing advice through an industry-focused approach.</w:t>
      </w:r>
    </w:p>
    <w:p w:rsidR="00000000" w:rsidDel="00000000" w:rsidP="00000000" w:rsidRDefault="00000000" w:rsidRPr="00000000" w14:paraId="00000054">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At PwC, our purpose is to build trust in society and solve important problems. We’re a network of firms in 155 countries with over 284,000 people who are committed to delivering quality in assurance, advisory and tax services. Find out more and tell us what matters to you by visiting us at </w:t>
      </w:r>
      <w:hyperlink r:id="rId18">
        <w:r w:rsidDel="00000000" w:rsidR="00000000" w:rsidRPr="00000000">
          <w:rPr>
            <w:rFonts w:ascii="Arial" w:cs="Arial" w:eastAsia="Arial" w:hAnsi="Arial"/>
            <w:color w:val="0000ff"/>
            <w:sz w:val="20"/>
            <w:szCs w:val="20"/>
            <w:u w:val="single"/>
            <w:rtl w:val="0"/>
          </w:rPr>
          <w:t xml:space="preserve">www.pwc.com</w:t>
        </w:r>
      </w:hyperlink>
      <w:r w:rsidDel="00000000" w:rsidR="00000000" w:rsidRPr="00000000">
        <w:rPr>
          <w:rFonts w:ascii="Arial" w:cs="Arial" w:eastAsia="Arial" w:hAnsi="Arial"/>
          <w:sz w:val="20"/>
          <w:szCs w:val="20"/>
          <w:rtl w:val="0"/>
        </w:rPr>
        <w:t xml:space="preserve"> and </w:t>
      </w:r>
      <w:hyperlink r:id="rId19">
        <w:r w:rsidDel="00000000" w:rsidR="00000000" w:rsidRPr="00000000">
          <w:rPr>
            <w:rFonts w:ascii="Arial" w:cs="Arial" w:eastAsia="Arial" w:hAnsi="Arial"/>
            <w:color w:val="0000ff"/>
            <w:sz w:val="20"/>
            <w:szCs w:val="20"/>
            <w:u w:val="single"/>
            <w:rtl w:val="0"/>
          </w:rPr>
          <w:t xml:space="preserve">www.pwc.lu</w:t>
        </w:r>
      </w:hyperlink>
      <w:r w:rsidDel="00000000" w:rsidR="00000000" w:rsidRPr="00000000">
        <w:rPr>
          <w:rFonts w:ascii="Arial" w:cs="Arial" w:eastAsia="Arial" w:hAnsi="Arial"/>
          <w:sz w:val="20"/>
          <w:szCs w:val="20"/>
          <w:rtl w:val="0"/>
        </w:rPr>
        <w:t xml:space="preserve">.</w:t>
      </w:r>
    </w:p>
    <w:sectPr>
      <w:headerReference r:id="rId20" w:type="default"/>
      <w:footerReference r:id="rId21"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PricewaterhouseCoopers, Société coopérative, 2, rue Gerhard Mercator B.P. 1443 L-1014 Luxembourg</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Georgia" w:cs="Georgia" w:eastAsia="Georgia" w:hAnsi="Georgia"/>
        <w:i w:val="1"/>
        <w:color w:val="000000"/>
        <w:sz w:val="16"/>
        <w:szCs w:val="16"/>
      </w:rPr>
    </w:pPr>
    <w:r w:rsidDel="00000000" w:rsidR="00000000" w:rsidRPr="00000000">
      <w:rPr>
        <w:rFonts w:ascii="Georgia" w:cs="Georgia" w:eastAsia="Georgia" w:hAnsi="Georgia"/>
        <w:i w:val="1"/>
        <w:color w:val="000000"/>
        <w:sz w:val="16"/>
        <w:szCs w:val="16"/>
        <w:rtl w:val="0"/>
      </w:rPr>
      <w:t xml:space="preserve">T: +352 494848 1, F:+352 494848 2900, www.pwc.lu</w: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-904870</wp:posOffset>
          </wp:positionH>
          <wp:positionV relativeFrom="paragraph">
            <wp:posOffset>-449576</wp:posOffset>
          </wp:positionV>
          <wp:extent cx="1343025" cy="1207135"/>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3025" cy="12071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5B1A0A"/>
    <w:rPr>
      <w:color w:val="0000ff" w:themeColor="hyperlink"/>
      <w:u w:val="single"/>
    </w:rPr>
  </w:style>
  <w:style w:type="character" w:styleId="FollowedHyperlink">
    <w:name w:val="FollowedHyperlink"/>
    <w:basedOn w:val="DefaultParagraphFont"/>
    <w:uiPriority w:val="99"/>
    <w:semiHidden w:val="1"/>
    <w:unhideWhenUsed w:val="1"/>
    <w:rsid w:val="00A61561"/>
    <w:rPr>
      <w:color w:val="800080" w:themeColor="followedHyperlink"/>
      <w:u w:val="single"/>
    </w:r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EA727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A727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linkedin.com/company/pwc-luxembourg" TargetMode="External"/><Relationship Id="rId10" Type="http://schemas.openxmlformats.org/officeDocument/2006/relationships/hyperlink" Target="https://twitter.com/PwC_Luxembourg" TargetMode="External"/><Relationship Id="rId21" Type="http://schemas.openxmlformats.org/officeDocument/2006/relationships/footer" Target="footer1.xml"/><Relationship Id="rId13" Type="http://schemas.openxmlformats.org/officeDocument/2006/relationships/hyperlink" Target="https://www.pwc.lu/en/newsletter/2021/new-luxembourg-securitisation-law.html" TargetMode="External"/><Relationship Id="rId12" Type="http://schemas.openxmlformats.org/officeDocument/2006/relationships/hyperlink" Target="https://www.pwc.lu/en/securitisation/securitisation-market-survey-april-2021.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ess@lu.pwc.com" TargetMode="External"/><Relationship Id="rId15" Type="http://schemas.openxmlformats.org/officeDocument/2006/relationships/hyperlink" Target="https://www.pwc.lu/en/securitisation/docs/pwc-securitisation-market-survey-2021.pdf" TargetMode="External"/><Relationship Id="rId14" Type="http://schemas.openxmlformats.org/officeDocument/2006/relationships/hyperlink" Target="https://www.pwc.lu/en/securitisation/securitisation-in-luxembourg-comprehensive-guide-2021.html" TargetMode="External"/><Relationship Id="rId17" Type="http://schemas.openxmlformats.org/officeDocument/2006/relationships/hyperlink" Target="http://www.pwc.lu/" TargetMode="External"/><Relationship Id="rId16" Type="http://schemas.openxmlformats.org/officeDocument/2006/relationships/hyperlink" Target="https://www.pwc.lu/en/securitisation/securitisation-market-survey-april-2021.html" TargetMode="External"/><Relationship Id="rId5" Type="http://schemas.openxmlformats.org/officeDocument/2006/relationships/styles" Target="styles.xml"/><Relationship Id="rId19" Type="http://schemas.openxmlformats.org/officeDocument/2006/relationships/hyperlink" Target="http://www.pwc.lu/" TargetMode="External"/><Relationship Id="rId6" Type="http://schemas.openxmlformats.org/officeDocument/2006/relationships/customXml" Target="../customXML/item1.xml"/><Relationship Id="rId18" Type="http://schemas.openxmlformats.org/officeDocument/2006/relationships/hyperlink" Target="http://www.pwc.com/" TargetMode="External"/><Relationship Id="rId7" Type="http://schemas.openxmlformats.org/officeDocument/2006/relationships/hyperlink" Target="mailto:mary.carey@pwc.com" TargetMode="External"/><Relationship Id="rId8" Type="http://schemas.openxmlformats.org/officeDocument/2006/relationships/hyperlink" Target="mailto:pauline-andre@pwc.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35Lm31JIZbwLvNDkh6T6bofuAw==">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2018-11-26T11:04:00Z</dcterms:created>
  <dc:creator>Mary Carey</dc:creator>
</cp:coreProperties>
</file>