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03">
      <w:pPr>
        <w:pBdr>
          <w:top w:color="dc6900" w:space="1" w:sz="8" w:val="single"/>
        </w:pBdr>
        <w:spacing w:after="240" w:lineRule="auto"/>
        <w:rPr>
          <w:rFonts w:ascii="Georgia" w:cs="Georgia" w:eastAsia="Georgia" w:hAnsi="Georgia"/>
          <w:b w:val="1"/>
          <w:i w:val="1"/>
          <w:color w:val="000000"/>
          <w:sz w:val="20"/>
          <w:szCs w:val="20"/>
        </w:rPr>
      </w:pPr>
      <w:r w:rsidDel="00000000" w:rsidR="00000000" w:rsidRPr="00000000">
        <w:rPr>
          <w:rFonts w:ascii="Georgia" w:cs="Georgia" w:eastAsia="Georgia" w:hAnsi="Georgia"/>
          <w:b w:val="1"/>
          <w:i w:val="1"/>
          <w:color w:val="000000"/>
          <w:sz w:val="20"/>
          <w:szCs w:val="20"/>
          <w:rtl w:val="0"/>
        </w:rPr>
        <w:t xml:space="preserve">Press release</w:t>
      </w:r>
    </w:p>
    <w:tbl>
      <w:tblPr>
        <w:tblStyle w:val="Table1"/>
        <w:tblW w:w="8910.0" w:type="dxa"/>
        <w:jc w:val="left"/>
        <w:tblInd w:w="0.0" w:type="dxa"/>
        <w:tblLayout w:type="fixed"/>
        <w:tblLook w:val="0000"/>
      </w:tblPr>
      <w:tblGrid>
        <w:gridCol w:w="2025"/>
        <w:gridCol w:w="6885"/>
        <w:tblGridChange w:id="0">
          <w:tblGrid>
            <w:gridCol w:w="2025"/>
            <w:gridCol w:w="6885"/>
          </w:tblGrid>
        </w:tblGridChange>
      </w:tblGrid>
      <w:tr>
        <w:trPr>
          <w:cantSplit w:val="0"/>
          <w:trHeight w:val="220" w:hRule="atLeast"/>
          <w:tblHeader w:val="0"/>
        </w:trPr>
        <w:tc>
          <w:tcPr>
            <w:shd w:fill="auto" w:val="clear"/>
          </w:tcPr>
          <w:p w:rsidR="00000000" w:rsidDel="00000000" w:rsidP="00000000" w:rsidRDefault="00000000" w:rsidRPr="00000000" w14:paraId="00000004">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5">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Date</w:t>
            </w:r>
          </w:p>
        </w:tc>
        <w:tc>
          <w:tcPr>
            <w:shd w:fill="auto" w:val="clear"/>
          </w:tcPr>
          <w:p w:rsidR="00000000" w:rsidDel="00000000" w:rsidP="00000000" w:rsidRDefault="00000000" w:rsidRPr="00000000" w14:paraId="00000006">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7">
            <w:pPr>
              <w:tabs>
                <w:tab w:val="left" w:pos="1440"/>
              </w:tabs>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26 01</w:t>
            </w:r>
            <w:r w:rsidDel="00000000" w:rsidR="00000000" w:rsidRPr="00000000">
              <w:rPr>
                <w:rFonts w:ascii="Georgia" w:cs="Georgia" w:eastAsia="Georgia" w:hAnsi="Georgia"/>
                <w:color w:val="000000"/>
                <w:sz w:val="20"/>
                <w:szCs w:val="20"/>
                <w:highlight w:val="white"/>
                <w:rtl w:val="0"/>
              </w:rPr>
              <w:t xml:space="preserve"> 20</w:t>
            </w:r>
            <w:r w:rsidDel="00000000" w:rsidR="00000000" w:rsidRPr="00000000">
              <w:rPr>
                <w:rFonts w:ascii="Georgia" w:cs="Georgia" w:eastAsia="Georgia" w:hAnsi="Georgia"/>
                <w:sz w:val="20"/>
                <w:szCs w:val="20"/>
                <w:highlight w:val="white"/>
                <w:rtl w:val="0"/>
              </w:rPr>
              <w:t xml:space="preserve">22 </w:t>
            </w:r>
          </w:p>
        </w:tc>
      </w:tr>
      <w:tr>
        <w:trPr>
          <w:cantSplit w:val="0"/>
          <w:trHeight w:val="1000" w:hRule="atLeast"/>
          <w:tblHeader w:val="0"/>
        </w:trPr>
        <w:tc>
          <w:tcPr>
            <w:shd w:fill="auto" w:val="clear"/>
          </w:tcPr>
          <w:p w:rsidR="00000000" w:rsidDel="00000000" w:rsidP="00000000" w:rsidRDefault="00000000" w:rsidRPr="00000000" w14:paraId="00000008">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9">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Contact</w:t>
            </w:r>
          </w:p>
          <w:p w:rsidR="00000000" w:rsidDel="00000000" w:rsidP="00000000" w:rsidRDefault="00000000" w:rsidRPr="00000000" w14:paraId="0000000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C">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0"/>
                <w:szCs w:val="20"/>
              </w:rPr>
            </w:pPr>
            <w:r w:rsidDel="00000000" w:rsidR="00000000" w:rsidRPr="00000000">
              <w:rPr>
                <w:rtl w:val="0"/>
              </w:rPr>
            </w:r>
          </w:p>
        </w:tc>
        <w:tc>
          <w:tcPr>
            <w:shd w:fill="auto" w:val="clear"/>
          </w:tcPr>
          <w:p w:rsidR="00000000" w:rsidDel="00000000" w:rsidP="00000000" w:rsidRDefault="00000000" w:rsidRPr="00000000" w14:paraId="0000000E">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0F">
            <w:pPr>
              <w:pageBreakBefore w:val="0"/>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Pauline André</w:t>
            </w:r>
          </w:p>
          <w:p w:rsidR="00000000" w:rsidDel="00000000" w:rsidP="00000000" w:rsidRDefault="00000000" w:rsidRPr="00000000" w14:paraId="00000010">
            <w:pPr>
              <w:pageBreakBefore w:val="0"/>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+(352) 621 333 582</w:t>
            </w:r>
          </w:p>
          <w:p w:rsidR="00000000" w:rsidDel="00000000" w:rsidP="00000000" w:rsidRDefault="00000000" w:rsidRPr="00000000" w14:paraId="00000011">
            <w:pPr>
              <w:tabs>
                <w:tab w:val="left" w:pos="1440"/>
              </w:tabs>
              <w:rPr>
                <w:rFonts w:ascii="Georgia" w:cs="Georgia" w:eastAsia="Georgia" w:hAnsi="Georgia"/>
                <w:sz w:val="20"/>
                <w:szCs w:val="20"/>
              </w:rPr>
            </w:pPr>
            <w:hyperlink r:id="rId6">
              <w:r w:rsidDel="00000000" w:rsidR="00000000" w:rsidRPr="00000000">
                <w:rPr>
                  <w:rFonts w:ascii="Georgia" w:cs="Georgia" w:eastAsia="Georgia" w:hAnsi="Georgia"/>
                  <w:color w:val="1155cc"/>
                  <w:sz w:val="20"/>
                  <w:szCs w:val="20"/>
                  <w:u w:val="single"/>
                  <w:rtl w:val="0"/>
                </w:rPr>
                <w:t xml:space="preserve">pauline.andre@pwc.com</w:t>
              </w:r>
            </w:hyperlink>
            <w:r w:rsidDel="00000000" w:rsidR="00000000" w:rsidRPr="00000000">
              <w:rPr>
                <w:rtl w:val="0"/>
              </w:rPr>
            </w:r>
          </w:p>
          <w:p w:rsidR="00000000" w:rsidDel="00000000" w:rsidP="00000000" w:rsidRDefault="00000000" w:rsidRPr="00000000" w14:paraId="00000012">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13">
            <w:pPr>
              <w:tabs>
                <w:tab w:val="left" w:pos="1440"/>
              </w:tabs>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Mary Carey</w:t>
            </w:r>
          </w:p>
          <w:p w:rsidR="00000000" w:rsidDel="00000000" w:rsidP="00000000" w:rsidRDefault="00000000" w:rsidRPr="00000000" w14:paraId="00000014">
            <w:pPr>
              <w:tabs>
                <w:tab w:val="left" w:pos="1440"/>
              </w:tabs>
              <w:rPr>
                <w:rFonts w:ascii="Georgia" w:cs="Georgia" w:eastAsia="Georgia" w:hAnsi="Georgia"/>
                <w:sz w:val="20"/>
                <w:szCs w:val="20"/>
              </w:rPr>
            </w:pPr>
            <w:r w:rsidDel="00000000" w:rsidR="00000000" w:rsidRPr="00000000">
              <w:rPr>
                <w:rFonts w:ascii="Georgia" w:cs="Georgia" w:eastAsia="Georgia" w:hAnsi="Georgia"/>
                <w:color w:val="000000"/>
                <w:sz w:val="20"/>
                <w:szCs w:val="20"/>
                <w:rtl w:val="0"/>
              </w:rPr>
              <w:t xml:space="preserve">(+352) </w:t>
            </w:r>
            <w:r w:rsidDel="00000000" w:rsidR="00000000" w:rsidRPr="00000000">
              <w:rPr>
                <w:rFonts w:ascii="Georgia" w:cs="Georgia" w:eastAsia="Georgia" w:hAnsi="Georgia"/>
                <w:sz w:val="20"/>
                <w:szCs w:val="20"/>
                <w:rtl w:val="0"/>
              </w:rPr>
              <w:t xml:space="preserve">621</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332</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863</w:t>
            </w:r>
          </w:p>
          <w:p w:rsidR="00000000" w:rsidDel="00000000" w:rsidP="00000000" w:rsidRDefault="00000000" w:rsidRPr="00000000" w14:paraId="00000015">
            <w:pPr>
              <w:tabs>
                <w:tab w:val="left" w:pos="1440"/>
              </w:tabs>
              <w:rPr>
                <w:rFonts w:ascii="Georgia" w:cs="Georgia" w:eastAsia="Georgia" w:hAnsi="Georgia"/>
                <w:color w:val="0000ff"/>
                <w:sz w:val="20"/>
                <w:szCs w:val="20"/>
                <w:u w:val="single"/>
              </w:rPr>
            </w:pPr>
            <w:hyperlink r:id="rId7">
              <w:r w:rsidDel="00000000" w:rsidR="00000000" w:rsidRPr="00000000">
                <w:rPr>
                  <w:rFonts w:ascii="Georgia" w:cs="Georgia" w:eastAsia="Georgia" w:hAnsi="Georgia"/>
                  <w:color w:val="0000ff"/>
                  <w:sz w:val="20"/>
                  <w:szCs w:val="20"/>
                  <w:u w:val="single"/>
                  <w:rtl w:val="0"/>
                </w:rPr>
                <w:t xml:space="preserve">mary.carey@pwc.com</w:t>
              </w:r>
            </w:hyperlink>
            <w:r w:rsidDel="00000000" w:rsidR="00000000" w:rsidRPr="00000000">
              <w:rPr>
                <w:rFonts w:ascii="Georgia" w:cs="Georgia" w:eastAsia="Georgia" w:hAnsi="Georgia"/>
                <w:color w:val="0000ff"/>
                <w:sz w:val="20"/>
                <w:szCs w:val="20"/>
                <w:u w:val="single"/>
                <w:rtl w:val="0"/>
              </w:rPr>
              <w:t xml:space="preserve">   </w:t>
            </w:r>
          </w:p>
          <w:p w:rsidR="00000000" w:rsidDel="00000000" w:rsidP="00000000" w:rsidRDefault="00000000" w:rsidRPr="00000000" w14:paraId="00000016">
            <w:pPr>
              <w:tabs>
                <w:tab w:val="left" w:pos="1440"/>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7">
            <w:pPr>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For more details, contact us at </w:t>
            </w:r>
            <w:hyperlink r:id="rId8">
              <w:r w:rsidDel="00000000" w:rsidR="00000000" w:rsidRPr="00000000">
                <w:rPr>
                  <w:rFonts w:ascii="Georgia" w:cs="Georgia" w:eastAsia="Georgia" w:hAnsi="Georgia"/>
                  <w:color w:val="1155cc"/>
                  <w:sz w:val="20"/>
                  <w:szCs w:val="20"/>
                  <w:u w:val="single"/>
                  <w:rtl w:val="0"/>
                </w:rPr>
                <w:t xml:space="preserve">lu_press@pwc.com</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p w:rsidR="00000000" w:rsidDel="00000000" w:rsidP="00000000" w:rsidRDefault="00000000" w:rsidRPr="00000000" w14:paraId="00000018">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9">
            <w:pPr>
              <w:tabs>
                <w:tab w:val="left" w:pos="1440"/>
              </w:tabs>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Follow us on Twitter: </w:t>
            </w:r>
            <w:hyperlink r:id="rId9">
              <w:r w:rsidDel="00000000" w:rsidR="00000000" w:rsidRPr="00000000">
                <w:rPr>
                  <w:rFonts w:ascii="Georgia" w:cs="Georgia" w:eastAsia="Georgia" w:hAnsi="Georgia"/>
                  <w:color w:val="0000ff"/>
                  <w:sz w:val="20"/>
                  <w:szCs w:val="20"/>
                  <w:u w:val="single"/>
                  <w:rtl w:val="0"/>
                </w:rPr>
                <w:t xml:space="preserve">@PwC Luxembourg</w:t>
              </w:r>
            </w:hyperlink>
            <w:r w:rsidDel="00000000" w:rsidR="00000000" w:rsidRPr="00000000">
              <w:rPr>
                <w:rtl w:val="0"/>
              </w:rPr>
            </w:r>
          </w:p>
          <w:p w:rsidR="00000000" w:rsidDel="00000000" w:rsidP="00000000" w:rsidRDefault="00000000" w:rsidRPr="00000000" w14:paraId="0000001A">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1B">
            <w:pPr>
              <w:tabs>
                <w:tab w:val="left" w:pos="1440"/>
              </w:tabs>
              <w:rPr>
                <w:rFonts w:ascii="Georgia" w:cs="Georgia" w:eastAsia="Georgia" w:hAnsi="Georgia"/>
                <w:color w:val="0000ff"/>
                <w:sz w:val="20"/>
                <w:szCs w:val="20"/>
                <w:u w:val="single"/>
              </w:rPr>
            </w:pPr>
            <w:r w:rsidDel="00000000" w:rsidR="00000000" w:rsidRPr="00000000">
              <w:rPr>
                <w:rFonts w:ascii="Georgia" w:cs="Georgia" w:eastAsia="Georgia" w:hAnsi="Georgia"/>
                <w:color w:val="000000"/>
                <w:sz w:val="20"/>
                <w:szCs w:val="20"/>
                <w:rtl w:val="0"/>
              </w:rPr>
              <w:t xml:space="preserve">Follow us on LinkedIn: </w:t>
            </w:r>
            <w:hyperlink r:id="rId10">
              <w:r w:rsidDel="00000000" w:rsidR="00000000" w:rsidRPr="00000000">
                <w:rPr>
                  <w:rFonts w:ascii="Georgia" w:cs="Georgia" w:eastAsia="Georgia" w:hAnsi="Georgia"/>
                  <w:color w:val="0000ff"/>
                  <w:sz w:val="20"/>
                  <w:szCs w:val="20"/>
                  <w:u w:val="single"/>
                  <w:rtl w:val="0"/>
                </w:rPr>
                <w:t xml:space="preserve">www.linkedin.com/company/pwc-luxembourg</w:t>
              </w:r>
            </w:hyperlink>
            <w:r w:rsidDel="00000000" w:rsidR="00000000" w:rsidRPr="00000000">
              <w:rPr>
                <w:rtl w:val="0"/>
              </w:rPr>
            </w:r>
          </w:p>
          <w:p w:rsidR="00000000" w:rsidDel="00000000" w:rsidP="00000000" w:rsidRDefault="00000000" w:rsidRPr="00000000" w14:paraId="0000001C">
            <w:pPr>
              <w:tabs>
                <w:tab w:val="left" w:pos="1440"/>
              </w:tabs>
              <w:rPr>
                <w:rFonts w:ascii="Georgia" w:cs="Georgia" w:eastAsia="Georgia" w:hAnsi="Georgia"/>
                <w:color w:val="000000"/>
                <w:sz w:val="20"/>
                <w:szCs w:val="20"/>
              </w:rPr>
            </w:pPr>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01D">
            <w:pPr>
              <w:rPr>
                <w:rFonts w:ascii="Georgia" w:cs="Georgia" w:eastAsia="Georgia" w:hAnsi="Georgia"/>
                <w:i w:val="1"/>
                <w:sz w:val="20"/>
                <w:szCs w:val="20"/>
                <w:highlight w:val="white"/>
              </w:rPr>
            </w:pPr>
            <w:r w:rsidDel="00000000" w:rsidR="00000000" w:rsidRPr="00000000">
              <w:rPr>
                <w:rFonts w:ascii="Georgia" w:cs="Georgia" w:eastAsia="Georgia" w:hAnsi="Georgia"/>
                <w:i w:val="1"/>
                <w:sz w:val="20"/>
                <w:szCs w:val="20"/>
                <w:highlight w:val="white"/>
                <w:rtl w:val="0"/>
              </w:rPr>
              <w:t xml:space="preserve">Pages </w:t>
            </w:r>
          </w:p>
        </w:tc>
        <w:tc>
          <w:tcPr>
            <w:shd w:fill="auto" w:val="clear"/>
          </w:tcPr>
          <w:p w:rsidR="00000000" w:rsidDel="00000000" w:rsidP="00000000" w:rsidRDefault="00000000" w:rsidRPr="00000000" w14:paraId="0000001E">
            <w:pPr>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3</w:t>
            </w:r>
          </w:p>
          <w:p w:rsidR="00000000" w:rsidDel="00000000" w:rsidP="00000000" w:rsidRDefault="00000000" w:rsidRPr="00000000" w14:paraId="0000001F">
            <w:pPr>
              <w:rPr>
                <w:rFonts w:ascii="Georgia" w:cs="Georgia" w:eastAsia="Georgia" w:hAnsi="Georgia"/>
                <w:sz w:val="20"/>
                <w:szCs w:val="20"/>
                <w:highlight w:val="white"/>
              </w:rPr>
            </w:pPr>
            <w:r w:rsidDel="00000000" w:rsidR="00000000" w:rsidRPr="00000000">
              <w:rPr>
                <w:rtl w:val="0"/>
              </w:rPr>
            </w:r>
          </w:p>
        </w:tc>
      </w:tr>
    </w:tbl>
    <w:p w:rsidR="00000000" w:rsidDel="00000000" w:rsidP="00000000" w:rsidRDefault="00000000" w:rsidRPr="00000000" w14:paraId="00000020">
      <w:pPr>
        <w:pBdr>
          <w:top w:color="dc6900" w:space="1" w:sz="8" w:val="single"/>
        </w:pBdr>
        <w:tabs>
          <w:tab w:val="left" w:pos="1394"/>
        </w:tabs>
        <w:rPr>
          <w:rFonts w:ascii="Georgia" w:cs="Georgia" w:eastAsia="Georgia" w:hAnsi="Georgia"/>
          <w:b w:val="1"/>
          <w:i w:val="1"/>
          <w:color w:val="00000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jc w:val="center"/>
        <w:rPr>
          <w:rFonts w:ascii="Georgia" w:cs="Georgia" w:eastAsia="Georgia" w:hAnsi="Georgia"/>
          <w:b w:val="1"/>
          <w:i w:val="1"/>
          <w:highlight w:val="white"/>
        </w:rPr>
      </w:pPr>
      <w:bookmarkStart w:colFirst="0" w:colLast="0" w:name="_26lquiz4vrid" w:id="0"/>
      <w:bookmarkEnd w:id="0"/>
      <w:r w:rsidDel="00000000" w:rsidR="00000000" w:rsidRPr="00000000">
        <w:rPr>
          <w:rFonts w:ascii="Georgia" w:cs="Georgia" w:eastAsia="Georgia" w:hAnsi="Georgia"/>
          <w:b w:val="1"/>
          <w:i w:val="1"/>
          <w:highlight w:val="white"/>
          <w:rtl w:val="0"/>
        </w:rPr>
        <w:t xml:space="preserve">PwC Luxembourg</w:t>
      </w:r>
      <w:r w:rsidDel="00000000" w:rsidR="00000000" w:rsidRPr="00000000">
        <w:rPr>
          <w:rFonts w:ascii="Georgia" w:cs="Georgia" w:eastAsia="Georgia" w:hAnsi="Georgia"/>
          <w:b w:val="1"/>
          <w:i w:val="1"/>
          <w:highlight w:val="white"/>
          <w:rtl w:val="0"/>
        </w:rPr>
        <w:t xml:space="preserve"> invests </w:t>
      </w:r>
      <w:r w:rsidDel="00000000" w:rsidR="00000000" w:rsidRPr="00000000">
        <w:rPr>
          <w:rFonts w:ascii="Georgia" w:cs="Georgia" w:eastAsia="Georgia" w:hAnsi="Georgia"/>
          <w:b w:val="1"/>
          <w:i w:val="1"/>
          <w:highlight w:val="white"/>
          <w:rtl w:val="0"/>
        </w:rPr>
        <w:t xml:space="preserve">in its</w:t>
      </w:r>
      <w:r w:rsidDel="00000000" w:rsidR="00000000" w:rsidRPr="00000000">
        <w:rPr>
          <w:rFonts w:ascii="Georgia" w:cs="Georgia" w:eastAsia="Georgia" w:hAnsi="Georgia"/>
          <w:b w:val="1"/>
          <w:i w:val="1"/>
          <w:highlight w:val="white"/>
          <w:rtl w:val="0"/>
        </w:rPr>
        <w:t xml:space="preserve"> Managed Services</w:t>
      </w:r>
      <w:r w:rsidDel="00000000" w:rsidR="00000000" w:rsidRPr="00000000">
        <w:rPr>
          <w:rFonts w:ascii="Georgia" w:cs="Georgia" w:eastAsia="Georgia" w:hAnsi="Georgia"/>
          <w:b w:val="1"/>
          <w:i w:val="1"/>
          <w:highlight w:val="white"/>
          <w:rtl w:val="0"/>
        </w:rPr>
        <w:t xml:space="preserve"> and welcomes Francis </w:t>
      </w:r>
      <w:r w:rsidDel="00000000" w:rsidR="00000000" w:rsidRPr="00000000">
        <w:rPr>
          <w:rFonts w:ascii="Georgia" w:cs="Georgia" w:eastAsia="Georgia" w:hAnsi="Georgia"/>
          <w:b w:val="1"/>
          <w:i w:val="1"/>
          <w:highlight w:val="white"/>
          <w:rtl w:val="0"/>
        </w:rPr>
        <w:t xml:space="preserve">Parisis</w:t>
      </w:r>
      <w:r w:rsidDel="00000000" w:rsidR="00000000" w:rsidRPr="00000000">
        <w:rPr>
          <w:rFonts w:ascii="Georgia" w:cs="Georgia" w:eastAsia="Georgia" w:hAnsi="Georgia"/>
          <w:b w:val="1"/>
          <w:i w:val="1"/>
          <w:highlight w:val="white"/>
          <w:rtl w:val="0"/>
        </w:rPr>
        <w:t xml:space="preserve">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jc w:val="center"/>
        <w:rPr>
          <w:rFonts w:ascii="Georgia" w:cs="Georgia" w:eastAsia="Georgia" w:hAnsi="Georgia"/>
          <w:b w:val="1"/>
          <w:i w:val="1"/>
          <w:sz w:val="20"/>
          <w:szCs w:val="20"/>
          <w:highlight w:val="white"/>
        </w:rPr>
      </w:pPr>
      <w:bookmarkStart w:colFirst="0" w:colLast="0" w:name="_nt3yl7hgmxhj" w:id="1"/>
      <w:bookmarkEnd w:id="1"/>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jc w:val="center"/>
        <w:rPr>
          <w:rFonts w:ascii="Georgia" w:cs="Georgia" w:eastAsia="Georgia" w:hAnsi="Georgia"/>
          <w:b w:val="1"/>
          <w:i w:val="1"/>
          <w:sz w:val="20"/>
          <w:szCs w:val="20"/>
          <w:highlight w:val="white"/>
        </w:rPr>
      </w:pPr>
      <w:bookmarkStart w:colFirst="0" w:colLast="0" w:name="_2wg76ksjm5cp" w:id="2"/>
      <w:bookmarkEnd w:id="2"/>
      <w:r w:rsidDel="00000000" w:rsidR="00000000" w:rsidRPr="00000000">
        <w:rPr>
          <w:rFonts w:ascii="Georgia" w:cs="Georgia" w:eastAsia="Georgia" w:hAnsi="Georgia"/>
          <w:b w:val="1"/>
          <w:i w:val="1"/>
          <w:sz w:val="20"/>
          <w:szCs w:val="20"/>
          <w:highlight w:val="white"/>
          <w:rtl w:val="0"/>
        </w:rPr>
        <w:t xml:space="preserve">Managed Services is a key focus in 2022 and beyond</w:t>
      </w:r>
    </w:p>
    <w:p w:rsidR="00000000" w:rsidDel="00000000" w:rsidP="00000000" w:rsidRDefault="00000000" w:rsidRPr="00000000" w14:paraId="00000024">
      <w:pPr>
        <w:jc w:val="center"/>
        <w:rPr>
          <w:rFonts w:ascii="Georgia" w:cs="Georgia" w:eastAsia="Georgia" w:hAnsi="Georgia"/>
          <w:b w:val="1"/>
          <w:i w:val="1"/>
          <w:sz w:val="20"/>
          <w:szCs w:val="20"/>
          <w:highlight w:val="white"/>
        </w:rPr>
      </w:pPr>
      <w:bookmarkStart w:colFirst="0" w:colLast="0" w:name="_nt3yl7hgmxhj" w:id="1"/>
      <w:bookmarkEnd w:id="1"/>
      <w:r w:rsidDel="00000000" w:rsidR="00000000" w:rsidRPr="00000000">
        <w:rPr>
          <w:rFonts w:ascii="Georgia" w:cs="Georgia" w:eastAsia="Georgia" w:hAnsi="Georgia"/>
          <w:b w:val="1"/>
          <w:i w:val="1"/>
          <w:sz w:val="20"/>
          <w:szCs w:val="20"/>
          <w:highlight w:val="white"/>
          <w:rtl w:val="0"/>
        </w:rPr>
        <w:t xml:space="preserve">New people to strengthen the already </w:t>
      </w:r>
      <w:r w:rsidDel="00000000" w:rsidR="00000000" w:rsidRPr="00000000">
        <w:rPr>
          <w:rFonts w:ascii="Georgia" w:cs="Georgia" w:eastAsia="Georgia" w:hAnsi="Georgia"/>
          <w:b w:val="1"/>
          <w:i w:val="1"/>
          <w:sz w:val="20"/>
          <w:szCs w:val="20"/>
          <w:highlight w:val="white"/>
          <w:rtl w:val="0"/>
        </w:rPr>
        <w:t xml:space="preserve">550</w:t>
      </w:r>
      <w:r w:rsidDel="00000000" w:rsidR="00000000" w:rsidRPr="00000000">
        <w:rPr>
          <w:rFonts w:ascii="Georgia" w:cs="Georgia" w:eastAsia="Georgia" w:hAnsi="Georgia"/>
          <w:b w:val="1"/>
          <w:i w:val="1"/>
          <w:sz w:val="20"/>
          <w:szCs w:val="20"/>
          <w:highlight w:val="white"/>
          <w:rtl w:val="0"/>
        </w:rPr>
        <w:t xml:space="preserve">+</w:t>
      </w:r>
      <w:r w:rsidDel="00000000" w:rsidR="00000000" w:rsidRPr="00000000">
        <w:rPr>
          <w:rFonts w:ascii="Georgia" w:cs="Georgia" w:eastAsia="Georgia" w:hAnsi="Georgia"/>
          <w:b w:val="1"/>
          <w:i w:val="1"/>
          <w:sz w:val="20"/>
          <w:szCs w:val="20"/>
          <w:highlight w:val="white"/>
          <w:rtl w:val="0"/>
        </w:rPr>
        <w:t xml:space="preserve"> team</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jc w:val="center"/>
        <w:rPr>
          <w:rFonts w:ascii="Georgia" w:cs="Georgia" w:eastAsia="Georgia" w:hAnsi="Georgia"/>
          <w:b w:val="1"/>
          <w:i w:val="1"/>
          <w:sz w:val="20"/>
          <w:szCs w:val="20"/>
          <w:highlight w:val="white"/>
        </w:rPr>
      </w:pPr>
      <w:bookmarkStart w:colFirst="0" w:colLast="0" w:name="_sof85kjoghnf" w:id="3"/>
      <w:bookmarkEnd w:id="3"/>
      <w:r w:rsidDel="00000000" w:rsidR="00000000" w:rsidRPr="00000000">
        <w:rPr>
          <w:rFonts w:ascii="Georgia" w:cs="Georgia" w:eastAsia="Georgia" w:hAnsi="Georgia"/>
          <w:b w:val="1"/>
          <w:i w:val="1"/>
          <w:sz w:val="20"/>
          <w:szCs w:val="20"/>
          <w:highlight w:val="white"/>
          <w:rtl w:val="0"/>
        </w:rPr>
        <w:t xml:space="preserve">Human-led, tech powered solutions</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jc w:val="center"/>
        <w:rPr>
          <w:rFonts w:ascii="Georgia" w:cs="Georgia" w:eastAsia="Georgia" w:hAnsi="Georgia"/>
          <w:b w:val="1"/>
          <w:i w:val="1"/>
          <w:sz w:val="20"/>
          <w:szCs w:val="20"/>
          <w:highlight w:val="white"/>
        </w:rPr>
      </w:pPr>
      <w:bookmarkStart w:colFirst="0" w:colLast="0" w:name="_pdj1yvcovd8h" w:id="4"/>
      <w:bookmarkEnd w:id="4"/>
      <w:r w:rsidDel="00000000" w:rsidR="00000000" w:rsidRPr="00000000">
        <w:rPr>
          <w:rFonts w:ascii="Georgia" w:cs="Georgia" w:eastAsia="Georgia" w:hAnsi="Georgia"/>
          <w:b w:val="1"/>
          <w:i w:val="1"/>
          <w:sz w:val="20"/>
          <w:szCs w:val="20"/>
          <w:highlight w:val="white"/>
          <w:rtl w:val="0"/>
        </w:rPr>
        <w:t xml:space="preserve">Everything under one roof at preferred prices </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jc w:val="center"/>
        <w:rPr>
          <w:rFonts w:ascii="Georgia" w:cs="Georgia" w:eastAsia="Georgia" w:hAnsi="Georgia"/>
          <w:b w:val="1"/>
          <w:i w:val="1"/>
          <w:sz w:val="20"/>
          <w:szCs w:val="20"/>
          <w:highlight w:val="white"/>
        </w:rPr>
      </w:pPr>
      <w:bookmarkStart w:colFirst="0" w:colLast="0" w:name="_5ud3xbsa6s7l" w:id="5"/>
      <w:bookmarkEnd w:id="5"/>
      <w:r w:rsidDel="00000000" w:rsidR="00000000" w:rsidRPr="00000000">
        <w:rPr>
          <w:rFonts w:ascii="Georgia" w:cs="Georgia" w:eastAsia="Georgia" w:hAnsi="Georgia"/>
          <w:b w:val="1"/>
          <w:i w:val="1"/>
          <w:sz w:val="20"/>
          <w:szCs w:val="20"/>
          <w:highlight w:val="white"/>
          <w:rtl w:val="0"/>
        </w:rPr>
        <w:t xml:space="preserve">One point of contact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jc w:val="center"/>
        <w:rPr>
          <w:rFonts w:ascii="Georgia" w:cs="Georgia" w:eastAsia="Georgia" w:hAnsi="Georgia"/>
          <w:b w:val="1"/>
          <w:i w:val="1"/>
          <w:sz w:val="20"/>
          <w:szCs w:val="20"/>
          <w:highlight w:val="white"/>
        </w:rPr>
      </w:pPr>
      <w:bookmarkStart w:colFirst="0" w:colLast="0" w:name="_mr8mv6x7xbku" w:id="6"/>
      <w:bookmarkEnd w:id="6"/>
      <w:r w:rsidDel="00000000" w:rsidR="00000000" w:rsidRPr="00000000">
        <w:rPr>
          <w:rFonts w:ascii="Georgia" w:cs="Georgia" w:eastAsia="Georgia" w:hAnsi="Georgia"/>
          <w:b w:val="1"/>
          <w:i w:val="1"/>
          <w:sz w:val="20"/>
          <w:szCs w:val="20"/>
          <w:highlight w:val="white"/>
          <w:rtl w:val="0"/>
        </w:rPr>
        <w:t xml:space="preserve">Efficient, Quicker, Easier</w:t>
      </w:r>
    </w:p>
    <w:p w:rsidR="00000000" w:rsidDel="00000000" w:rsidP="00000000" w:rsidRDefault="00000000" w:rsidRPr="00000000" w14:paraId="00000029">
      <w:pPr>
        <w:pBdr>
          <w:top w:space="0" w:sz="0" w:val="nil"/>
          <w:left w:space="0" w:sz="0" w:val="nil"/>
          <w:bottom w:space="0" w:sz="0" w:val="nil"/>
          <w:right w:space="0" w:sz="0" w:val="nil"/>
          <w:between w:space="0" w:sz="0" w:val="nil"/>
        </w:pBdr>
        <w:jc w:val="center"/>
        <w:rPr/>
      </w:pPr>
      <w:bookmarkStart w:colFirst="0" w:colLast="0" w:name="_4uzldzlsdygq" w:id="7"/>
      <w:bookmarkEnd w:id="7"/>
      <w:r w:rsidDel="00000000" w:rsidR="00000000" w:rsidRPr="00000000">
        <w:rPr>
          <w:rtl w:val="0"/>
        </w:rPr>
      </w:r>
    </w:p>
    <w:p w:rsidR="00000000" w:rsidDel="00000000" w:rsidP="00000000" w:rsidRDefault="00000000" w:rsidRPr="00000000" w14:paraId="0000002A">
      <w:pPr>
        <w:rPr>
          <w:sz w:val="20"/>
          <w:szCs w:val="20"/>
          <w:highlight w:val="yellow"/>
        </w:rPr>
      </w:pPr>
      <w:r w:rsidDel="00000000" w:rsidR="00000000" w:rsidRPr="00000000">
        <w:rPr>
          <w:rtl w:val="0"/>
        </w:rPr>
      </w:r>
    </w:p>
    <w:p w:rsidR="00000000" w:rsidDel="00000000" w:rsidP="00000000" w:rsidRDefault="00000000" w:rsidRPr="00000000" w14:paraId="0000002B">
      <w:pPr>
        <w:pageBreakBefore w:val="0"/>
        <w:rPr>
          <w:rFonts w:ascii="Georgia" w:cs="Georgia" w:eastAsia="Georgia" w:hAnsi="Georgia"/>
          <w:b w:val="1"/>
          <w:sz w:val="20"/>
          <w:szCs w:val="20"/>
          <w:highlight w:val="white"/>
        </w:rPr>
      </w:pPr>
      <w:r w:rsidDel="00000000" w:rsidR="00000000" w:rsidRPr="00000000">
        <w:rPr>
          <w:rFonts w:ascii="Georgia" w:cs="Georgia" w:eastAsia="Georgia" w:hAnsi="Georgia"/>
          <w:b w:val="1"/>
          <w:sz w:val="20"/>
          <w:szCs w:val="20"/>
          <w:rtl w:val="0"/>
        </w:rPr>
        <w:t xml:space="preserve">Press Release, Luxembourg, </w:t>
      </w:r>
      <w:r w:rsidDel="00000000" w:rsidR="00000000" w:rsidRPr="00000000">
        <w:rPr>
          <w:rFonts w:ascii="Georgia" w:cs="Georgia" w:eastAsia="Georgia" w:hAnsi="Georgia"/>
          <w:b w:val="1"/>
          <w:sz w:val="20"/>
          <w:szCs w:val="20"/>
          <w:highlight w:val="white"/>
          <w:rtl w:val="0"/>
        </w:rPr>
        <w:t xml:space="preserve">26 January 2021</w:t>
      </w:r>
    </w:p>
    <w:p w:rsidR="00000000" w:rsidDel="00000000" w:rsidP="00000000" w:rsidRDefault="00000000" w:rsidRPr="00000000" w14:paraId="0000002C">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D">
      <w:pPr>
        <w:pageBreakBefore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PwC Luxembourg is proud to announce the </w:t>
      </w:r>
      <w:r w:rsidDel="00000000" w:rsidR="00000000" w:rsidRPr="00000000">
        <w:rPr>
          <w:rFonts w:ascii="Georgia" w:cs="Georgia" w:eastAsia="Georgia" w:hAnsi="Georgia"/>
          <w:b w:val="1"/>
          <w:sz w:val="20"/>
          <w:szCs w:val="20"/>
          <w:rtl w:val="0"/>
        </w:rPr>
        <w:t xml:space="preserve">strengthening</w:t>
      </w:r>
      <w:r w:rsidDel="00000000" w:rsidR="00000000" w:rsidRPr="00000000">
        <w:rPr>
          <w:rFonts w:ascii="Georgia" w:cs="Georgia" w:eastAsia="Georgia" w:hAnsi="Georgia"/>
          <w:b w:val="1"/>
          <w:sz w:val="20"/>
          <w:szCs w:val="20"/>
          <w:rtl w:val="0"/>
        </w:rPr>
        <w:t xml:space="preserve"> of its Managed Services team with the addition of </w:t>
      </w:r>
      <w:hyperlink r:id="rId11">
        <w:r w:rsidDel="00000000" w:rsidR="00000000" w:rsidRPr="00000000">
          <w:rPr>
            <w:rFonts w:ascii="Georgia" w:cs="Georgia" w:eastAsia="Georgia" w:hAnsi="Georgia"/>
            <w:b w:val="1"/>
            <w:color w:val="1155cc"/>
            <w:sz w:val="20"/>
            <w:szCs w:val="20"/>
            <w:u w:val="single"/>
            <w:rtl w:val="0"/>
          </w:rPr>
          <w:t xml:space="preserve">Francis Parisis</w:t>
        </w:r>
      </w:hyperlink>
      <w:r w:rsidDel="00000000" w:rsidR="00000000" w:rsidRPr="00000000">
        <w:rPr>
          <w:rFonts w:ascii="Georgia" w:cs="Georgia" w:eastAsia="Georgia" w:hAnsi="Georgia"/>
          <w:b w:val="1"/>
          <w:sz w:val="20"/>
          <w:szCs w:val="20"/>
          <w:rtl w:val="0"/>
        </w:rPr>
        <w:t xml:space="preserve">, Managing Director, </w:t>
      </w:r>
      <w:r w:rsidDel="00000000" w:rsidR="00000000" w:rsidRPr="00000000">
        <w:rPr>
          <w:rFonts w:ascii="Georgia" w:cs="Georgia" w:eastAsia="Georgia" w:hAnsi="Georgia"/>
          <w:b w:val="1"/>
          <w:sz w:val="20"/>
          <w:szCs w:val="20"/>
          <w:rtl w:val="0"/>
        </w:rPr>
        <w:t xml:space="preserve">Head of </w:t>
      </w:r>
      <w:r w:rsidDel="00000000" w:rsidR="00000000" w:rsidRPr="00000000">
        <w:rPr>
          <w:rFonts w:ascii="Georgia" w:cs="Georgia" w:eastAsia="Georgia" w:hAnsi="Georgia"/>
          <w:b w:val="1"/>
          <w:sz w:val="20"/>
          <w:szCs w:val="20"/>
          <w:rtl w:val="0"/>
        </w:rPr>
        <w:t xml:space="preserve">Business Development</w:t>
      </w:r>
      <w:r w:rsidDel="00000000" w:rsidR="00000000" w:rsidRPr="00000000">
        <w:rPr>
          <w:rFonts w:ascii="Georgia" w:cs="Georgia" w:eastAsia="Georgia" w:hAnsi="Georgia"/>
          <w:b w:val="1"/>
          <w:sz w:val="20"/>
          <w:szCs w:val="20"/>
          <w:rtl w:val="0"/>
        </w:rPr>
        <w:t xml:space="preserve">, PwC Luxembourg, along with the recently announced addition of </w:t>
      </w:r>
      <w:r w:rsidDel="00000000" w:rsidR="00000000" w:rsidRPr="00000000">
        <w:rPr>
          <w:rFonts w:ascii="Georgia" w:cs="Georgia" w:eastAsia="Georgia" w:hAnsi="Georgia"/>
          <w:sz w:val="20"/>
          <w:szCs w:val="20"/>
          <w:rtl w:val="0"/>
        </w:rPr>
        <w:t xml:space="preserve"> </w:t>
      </w:r>
      <w:hyperlink r:id="rId12">
        <w:r w:rsidDel="00000000" w:rsidR="00000000" w:rsidRPr="00000000">
          <w:rPr>
            <w:rFonts w:ascii="Georgia" w:cs="Georgia" w:eastAsia="Georgia" w:hAnsi="Georgia"/>
            <w:b w:val="1"/>
            <w:color w:val="1155cc"/>
            <w:sz w:val="20"/>
            <w:szCs w:val="20"/>
            <w:u w:val="single"/>
            <w:rtl w:val="0"/>
          </w:rPr>
          <w:t xml:space="preserve">Edith Magyarics</w:t>
        </w:r>
      </w:hyperlink>
      <w:r w:rsidDel="00000000" w:rsidR="00000000" w:rsidRPr="00000000">
        <w:rPr>
          <w:rFonts w:ascii="Georgia" w:cs="Georgia" w:eastAsia="Georgia" w:hAnsi="Georgia"/>
          <w:b w:val="1"/>
          <w:sz w:val="20"/>
          <w:szCs w:val="20"/>
          <w:rtl w:val="0"/>
        </w:rPr>
        <w:t xml:space="preserve">, Managing Director, Head of Operations Design and Product Innovation, PwC Luxembourg.</w:t>
      </w:r>
      <w:r w:rsidDel="00000000" w:rsidR="00000000" w:rsidRPr="00000000">
        <w:rPr>
          <w:rtl w:val="0"/>
        </w:rPr>
      </w:r>
    </w:p>
    <w:p w:rsidR="00000000" w:rsidDel="00000000" w:rsidP="00000000" w:rsidRDefault="00000000" w:rsidRPr="00000000" w14:paraId="0000002E">
      <w:pPr>
        <w:pageBreakBefore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F">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0">
      <w:pPr>
        <w:pageBreakBefore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addition of Francis Parisis, along with the recently announced hiring of  </w:t>
      </w:r>
      <w:hyperlink r:id="rId13">
        <w:r w:rsidDel="00000000" w:rsidR="00000000" w:rsidRPr="00000000">
          <w:rPr>
            <w:rFonts w:ascii="Georgia" w:cs="Georgia" w:eastAsia="Georgia" w:hAnsi="Georgia"/>
            <w:color w:val="1155cc"/>
            <w:sz w:val="20"/>
            <w:szCs w:val="20"/>
            <w:u w:val="single"/>
            <w:rtl w:val="0"/>
          </w:rPr>
          <w:t xml:space="preserve">Edith Magyarics</w:t>
        </w:r>
      </w:hyperlink>
      <w:r w:rsidDel="00000000" w:rsidR="00000000" w:rsidRPr="00000000">
        <w:rPr>
          <w:rFonts w:ascii="Georgia" w:cs="Georgia" w:eastAsia="Georgia" w:hAnsi="Georgia"/>
          <w:sz w:val="20"/>
          <w:szCs w:val="20"/>
          <w:rtl w:val="0"/>
        </w:rPr>
        <w:t xml:space="preserve">, demonstrates the confidence PwC Luxembourg has in this key focus area of its business and kicks off a campaign of heightened visibility and announcements on new and enhanced services and tools as well as expertise. </w:t>
      </w:r>
    </w:p>
    <w:p w:rsidR="00000000" w:rsidDel="00000000" w:rsidP="00000000" w:rsidRDefault="00000000" w:rsidRPr="00000000" w14:paraId="00000031">
      <w:pPr>
        <w:pageBreakBefore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2">
      <w:pPr>
        <w:pageBreakBefore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PwC Luxembourg is rolling out </w:t>
      </w:r>
      <w:r w:rsidDel="00000000" w:rsidR="00000000" w:rsidRPr="00000000">
        <w:rPr>
          <w:rFonts w:ascii="Georgia" w:cs="Georgia" w:eastAsia="Georgia" w:hAnsi="Georgia"/>
          <w:sz w:val="20"/>
          <w:szCs w:val="20"/>
          <w:rtl w:val="0"/>
        </w:rPr>
        <w:t xml:space="preserve">tomorrow’s co-sourcing, </w:t>
      </w:r>
      <w:r w:rsidDel="00000000" w:rsidR="00000000" w:rsidRPr="00000000">
        <w:rPr>
          <w:rFonts w:ascii="Georgia" w:cs="Georgia" w:eastAsia="Georgia" w:hAnsi="Georgia"/>
          <w:sz w:val="20"/>
          <w:szCs w:val="20"/>
          <w:rtl w:val="0"/>
        </w:rPr>
        <w:t xml:space="preserve">today</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rtl w:val="0"/>
        </w:rPr>
        <w:t xml:space="preserve">Although the firm has been one of the top </w:t>
      </w:r>
      <w:hyperlink r:id="rId14">
        <w:r w:rsidDel="00000000" w:rsidR="00000000" w:rsidRPr="00000000">
          <w:rPr>
            <w:rFonts w:ascii="Georgia" w:cs="Georgia" w:eastAsia="Georgia" w:hAnsi="Georgia"/>
            <w:color w:val="1155cc"/>
            <w:sz w:val="20"/>
            <w:szCs w:val="20"/>
            <w:u w:val="single"/>
            <w:rtl w:val="0"/>
          </w:rPr>
          <w:t xml:space="preserve">Managed Services</w:t>
        </w:r>
      </w:hyperlink>
      <w:r w:rsidDel="00000000" w:rsidR="00000000" w:rsidRPr="00000000">
        <w:rPr>
          <w:rFonts w:ascii="Georgia" w:cs="Georgia" w:eastAsia="Georgia" w:hAnsi="Georgia"/>
          <w:sz w:val="20"/>
          <w:szCs w:val="20"/>
          <w:rtl w:val="0"/>
        </w:rPr>
        <w:t xml:space="preserve"> providers for the financial industry, with a strong focus on Alternatives</w:t>
      </w:r>
      <w:r w:rsidDel="00000000" w:rsidR="00000000" w:rsidRPr="00000000">
        <w:rPr>
          <w:rFonts w:ascii="Georgia" w:cs="Georgia" w:eastAsia="Georgia" w:hAnsi="Georgia"/>
          <w:sz w:val="20"/>
          <w:szCs w:val="20"/>
          <w:rtl w:val="0"/>
        </w:rPr>
        <w:t xml:space="preserve">, for some time, taking over accounting, tax and reporting obligations for investors, regulated and non-regulated funds, managers, holdings and investments and beyond, 2022 is the year for greater investment and greater visibility</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33">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4">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5">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6">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7">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w:t>
      </w:r>
      <w:r w:rsidDel="00000000" w:rsidR="00000000" w:rsidRPr="00000000">
        <w:rPr>
          <w:rFonts w:ascii="Georgia" w:cs="Georgia" w:eastAsia="Georgia" w:hAnsi="Georgia"/>
          <w:sz w:val="20"/>
          <w:szCs w:val="20"/>
          <w:rtl w:val="0"/>
        </w:rPr>
        <w:t xml:space="preserve">550+</w:t>
      </w:r>
      <w:r w:rsidDel="00000000" w:rsidR="00000000" w:rsidRPr="00000000">
        <w:rPr>
          <w:rFonts w:ascii="Georgia" w:cs="Georgia" w:eastAsia="Georgia" w:hAnsi="Georgia"/>
          <w:sz w:val="20"/>
          <w:szCs w:val="20"/>
          <w:rtl w:val="0"/>
        </w:rPr>
        <w:t xml:space="preserve"> experts who form the solution-driven team at PwC Luxembourg are passionate</w:t>
      </w:r>
      <w:r w:rsidDel="00000000" w:rsidR="00000000" w:rsidRPr="00000000">
        <w:rPr>
          <w:rFonts w:ascii="Georgia" w:cs="Georgia" w:eastAsia="Georgia" w:hAnsi="Georgia"/>
          <w:sz w:val="20"/>
          <w:szCs w:val="20"/>
          <w:rtl w:val="0"/>
        </w:rPr>
        <w:t xml:space="preserve"> about simplifying and transforming the daily business life of their clients in the financial industry through a wide range of services and co-sourcing solutions delivered by experts and leveraging on technology and efficient data management. </w:t>
      </w:r>
    </w:p>
    <w:p w:rsidR="00000000" w:rsidDel="00000000" w:rsidP="00000000" w:rsidRDefault="00000000" w:rsidRPr="00000000" w14:paraId="00000038">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9">
      <w:pPr>
        <w:pageBreakBefore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By reinforcing the strength of its people, with relevant new outside hires such as Francis Parisis and Edith Magyarics, PwC Luxembourg is expanding its capabilities and understanding of </w:t>
      </w:r>
      <w:r w:rsidDel="00000000" w:rsidR="00000000" w:rsidRPr="00000000">
        <w:rPr>
          <w:rFonts w:ascii="Georgia" w:cs="Georgia" w:eastAsia="Georgia" w:hAnsi="Georgia"/>
          <w:sz w:val="20"/>
          <w:szCs w:val="20"/>
          <w:rtl w:val="0"/>
        </w:rPr>
        <w:t xml:space="preserve"> clients’ pain points </w:t>
      </w:r>
      <w:r w:rsidDel="00000000" w:rsidR="00000000" w:rsidRPr="00000000">
        <w:rPr>
          <w:rFonts w:ascii="Georgia" w:cs="Georgia" w:eastAsia="Georgia" w:hAnsi="Georgia"/>
          <w:sz w:val="20"/>
          <w:szCs w:val="20"/>
          <w:rtl w:val="0"/>
        </w:rPr>
        <w:t xml:space="preserve">to become even more relevant in delivering concrete outcomes for their businesses. </w:t>
      </w:r>
    </w:p>
    <w:p w:rsidR="00000000" w:rsidDel="00000000" w:rsidP="00000000" w:rsidRDefault="00000000" w:rsidRPr="00000000" w14:paraId="0000003A">
      <w:pPr>
        <w:pageBreakBefore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B">
      <w:pPr>
        <w:pageBreakBefore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Welcome to Francis Parisis, who has been at the forefront</w:t>
      </w:r>
      <w:r w:rsidDel="00000000" w:rsidR="00000000" w:rsidRPr="00000000">
        <w:rPr>
          <w:rFonts w:ascii="Georgia" w:cs="Georgia" w:eastAsia="Georgia" w:hAnsi="Georgia"/>
          <w:sz w:val="20"/>
          <w:szCs w:val="20"/>
          <w:rtl w:val="0"/>
        </w:rPr>
        <w:t xml:space="preserve"> of the wealth management and fund industry for over 20 years. His perspective, coming as he does from the industry and thus having the client view, should prove invaluable. His career has taken him to numerous countries and continents spanning companies including Citco (Amsterdam, Sydney and Luxembourg), IQ-EQ and Intertrust, working across fund and wealth management in Hedge, Private Equity, Real Estate and Private Wealth services. Francis’s last major professional position was at Intertrust as Global Head of Private Wealth focusing on bringing the next generation services to private clients, Ultra High Net Worth (UHNW) as well as Family Office, Sovereign and Endowment funds. </w:t>
      </w:r>
    </w:p>
    <w:p w:rsidR="00000000" w:rsidDel="00000000" w:rsidP="00000000" w:rsidRDefault="00000000" w:rsidRPr="00000000" w14:paraId="0000003C">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D">
      <w:pPr>
        <w:pageBreakBefore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Francis officially joined PwC Luxembourg  in September 2021 as Managing Director with a focus to </w:t>
      </w:r>
      <w:r w:rsidDel="00000000" w:rsidR="00000000" w:rsidRPr="00000000">
        <w:rPr>
          <w:rFonts w:ascii="Georgia" w:cs="Georgia" w:eastAsia="Georgia" w:hAnsi="Georgia"/>
          <w:sz w:val="20"/>
          <w:szCs w:val="20"/>
          <w:rtl w:val="0"/>
        </w:rPr>
        <w:t xml:space="preserve">develop the Commercial Strategy and Go-To-Market</w:t>
      </w:r>
      <w:r w:rsidDel="00000000" w:rsidR="00000000" w:rsidRPr="00000000">
        <w:rPr>
          <w:rFonts w:ascii="Georgia" w:cs="Georgia" w:eastAsia="Georgia" w:hAnsi="Georgia"/>
          <w:sz w:val="20"/>
          <w:szCs w:val="20"/>
          <w:rtl w:val="0"/>
        </w:rPr>
        <w:t xml:space="preserve"> for Managed Services, which covers a very large variety of services, such as accounting, tax, compliance, reporting to all types of Alternatives clients. </w:t>
      </w:r>
    </w:p>
    <w:p w:rsidR="00000000" w:rsidDel="00000000" w:rsidP="00000000" w:rsidRDefault="00000000" w:rsidRPr="00000000" w14:paraId="0000003E">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F">
      <w:pPr>
        <w:pageBreakBefore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Born in Ghent, Belgium, he is fluent in 5 languages and holds a </w:t>
      </w:r>
      <w:r w:rsidDel="00000000" w:rsidR="00000000" w:rsidRPr="00000000">
        <w:rPr>
          <w:rFonts w:ascii="Georgia" w:cs="Georgia" w:eastAsia="Georgia" w:hAnsi="Georgia"/>
          <w:sz w:val="20"/>
          <w:szCs w:val="20"/>
          <w:rtl w:val="0"/>
        </w:rPr>
        <w:t xml:space="preserve">Bachelor in Business A</w:t>
      </w:r>
      <w:r w:rsidDel="00000000" w:rsidR="00000000" w:rsidRPr="00000000">
        <w:rPr>
          <w:rFonts w:ascii="Georgia" w:cs="Georgia" w:eastAsia="Georgia" w:hAnsi="Georgia"/>
          <w:sz w:val="20"/>
          <w:szCs w:val="20"/>
          <w:rtl w:val="0"/>
        </w:rPr>
        <w:t xml:space="preserve">dministration (Finance) from the University of Ghent and Limerick.</w:t>
      </w:r>
    </w:p>
    <w:p w:rsidR="00000000" w:rsidDel="00000000" w:rsidP="00000000" w:rsidRDefault="00000000" w:rsidRPr="00000000" w14:paraId="00000040">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1">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2">
      <w:pPr>
        <w:pageBreakBefore w:val="0"/>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Francis Parisis, Managing Director, </w:t>
      </w:r>
      <w:r w:rsidDel="00000000" w:rsidR="00000000" w:rsidRPr="00000000">
        <w:rPr>
          <w:rFonts w:ascii="Georgia" w:cs="Georgia" w:eastAsia="Georgia" w:hAnsi="Georgia"/>
          <w:b w:val="1"/>
          <w:sz w:val="20"/>
          <w:szCs w:val="20"/>
          <w:rtl w:val="0"/>
        </w:rPr>
        <w:t xml:space="preserve">Head of </w:t>
      </w:r>
      <w:r w:rsidDel="00000000" w:rsidR="00000000" w:rsidRPr="00000000">
        <w:rPr>
          <w:rFonts w:ascii="Georgia" w:cs="Georgia" w:eastAsia="Georgia" w:hAnsi="Georgia"/>
          <w:b w:val="1"/>
          <w:sz w:val="20"/>
          <w:szCs w:val="20"/>
          <w:rtl w:val="0"/>
        </w:rPr>
        <w:t xml:space="preserve">Business Development</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b w:val="1"/>
          <w:sz w:val="20"/>
          <w:szCs w:val="20"/>
          <w:rtl w:val="0"/>
        </w:rPr>
        <w:t xml:space="preserve">PwC Luxembourg, says: “</w:t>
      </w:r>
      <w:r w:rsidDel="00000000" w:rsidR="00000000" w:rsidRPr="00000000">
        <w:rPr>
          <w:rFonts w:ascii="Georgia" w:cs="Georgia" w:eastAsia="Georgia" w:hAnsi="Georgia"/>
          <w:i w:val="1"/>
          <w:sz w:val="20"/>
          <w:szCs w:val="20"/>
          <w:rtl w:val="0"/>
        </w:rPr>
        <w:t xml:space="preserve">I am delighted to join the PwC Luxembourg team and be a part of this exciting and expanding area. In this time of rapidly changing environments in the financial industry, so many challenges arise for clients on all fronts, when what they really need is to be concentrating on their core business. Our offer is to provide peace of mind and a </w:t>
      </w:r>
      <w:r w:rsidDel="00000000" w:rsidR="00000000" w:rsidRPr="00000000">
        <w:rPr>
          <w:rFonts w:ascii="Georgia" w:cs="Georgia" w:eastAsia="Georgia" w:hAnsi="Georgia"/>
          <w:i w:val="1"/>
          <w:sz w:val="20"/>
          <w:szCs w:val="20"/>
          <w:rtl w:val="0"/>
        </w:rPr>
        <w:t xml:space="preserve">continuous</w:t>
      </w:r>
      <w:r w:rsidDel="00000000" w:rsidR="00000000" w:rsidRPr="00000000">
        <w:rPr>
          <w:rFonts w:ascii="Georgia" w:cs="Georgia" w:eastAsia="Georgia" w:hAnsi="Georgia"/>
          <w:i w:val="1"/>
          <w:sz w:val="20"/>
          <w:szCs w:val="20"/>
          <w:rtl w:val="0"/>
        </w:rPr>
        <w:t xml:space="preserve"> control to them and to make this possible through a single-access point at preferred pricing. </w:t>
      </w:r>
      <w:r w:rsidDel="00000000" w:rsidR="00000000" w:rsidRPr="00000000">
        <w:rPr>
          <w:rFonts w:ascii="Georgia" w:cs="Georgia" w:eastAsia="Georgia" w:hAnsi="Georgia"/>
          <w:i w:val="1"/>
          <w:sz w:val="20"/>
          <w:szCs w:val="20"/>
          <w:rtl w:val="0"/>
        </w:rPr>
        <w:t xml:space="preserve">I was surprised about the depth of the team and the breadth of Managed Services already being delivered at PwC Luxembourg upon joining! Together, I am confident that we will, through enhanced investment, continue to improve PwC’s leading integrated, one-stop-shop client solution and experience that will take significant reporting and compliance burdens from their shoulders.</w:t>
      </w:r>
      <w:r w:rsidDel="00000000" w:rsidR="00000000" w:rsidRPr="00000000">
        <w:rPr>
          <w:rFonts w:ascii="Georgia" w:cs="Georgia" w:eastAsia="Georgia" w:hAnsi="Georgia"/>
          <w:i w:val="1"/>
          <w:sz w:val="20"/>
          <w:szCs w:val="20"/>
          <w:rtl w:val="0"/>
        </w:rPr>
        <w:t xml:space="preserve">”</w:t>
      </w:r>
    </w:p>
    <w:p w:rsidR="00000000" w:rsidDel="00000000" w:rsidP="00000000" w:rsidRDefault="00000000" w:rsidRPr="00000000" w14:paraId="00000043">
      <w:pPr>
        <w:pageBreakBefore w:val="0"/>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44">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5">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6">
      <w:pPr>
        <w:pageBreakBefore w:val="0"/>
        <w:spacing w:line="259" w:lineRule="auto"/>
        <w:rPr>
          <w:rFonts w:ascii="Georgia" w:cs="Georgia" w:eastAsia="Georgia" w:hAnsi="Georgia"/>
          <w:sz w:val="20"/>
          <w:szCs w:val="20"/>
        </w:rPr>
      </w:pPr>
      <w:hyperlink r:id="rId15">
        <w:r w:rsidDel="00000000" w:rsidR="00000000" w:rsidRPr="00000000">
          <w:rPr>
            <w:rFonts w:ascii="Georgia" w:cs="Georgia" w:eastAsia="Georgia" w:hAnsi="Georgia"/>
            <w:b w:val="1"/>
            <w:color w:val="1155cc"/>
            <w:sz w:val="20"/>
            <w:szCs w:val="20"/>
            <w:u w:val="single"/>
            <w:rtl w:val="0"/>
          </w:rPr>
          <w:t xml:space="preserve">Benjamin Gauthier</w:t>
        </w:r>
      </w:hyperlink>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b w:val="1"/>
          <w:sz w:val="20"/>
          <w:szCs w:val="20"/>
          <w:rtl w:val="0"/>
        </w:rPr>
        <w:t xml:space="preserve">Advisory Partner</w:t>
      </w:r>
      <w:r w:rsidDel="00000000" w:rsidR="00000000" w:rsidRPr="00000000">
        <w:rPr>
          <w:rFonts w:ascii="Georgia" w:cs="Georgia" w:eastAsia="Georgia" w:hAnsi="Georgia"/>
          <w:b w:val="1"/>
          <w:sz w:val="20"/>
          <w:szCs w:val="20"/>
          <w:rtl w:val="0"/>
        </w:rPr>
        <w:t xml:space="preserve">, Managed Services Leader, PwC Luxembourg, says: “</w:t>
      </w:r>
      <w:r w:rsidDel="00000000" w:rsidR="00000000" w:rsidRPr="00000000">
        <w:rPr>
          <w:rFonts w:ascii="Georgia" w:cs="Georgia" w:eastAsia="Georgia" w:hAnsi="Georgia"/>
          <w:i w:val="1"/>
          <w:sz w:val="20"/>
          <w:szCs w:val="20"/>
          <w:rtl w:val="0"/>
        </w:rPr>
        <w:t xml:space="preserve">We are happy to welcome strong</w:t>
      </w:r>
      <w:r w:rsidDel="00000000" w:rsidR="00000000" w:rsidRPr="00000000">
        <w:rPr>
          <w:rFonts w:ascii="Georgia" w:cs="Georgia" w:eastAsia="Georgia" w:hAnsi="Georgia"/>
          <w:i w:val="1"/>
          <w:sz w:val="20"/>
          <w:szCs w:val="20"/>
          <w:rtl w:val="0"/>
        </w:rPr>
        <w:t xml:space="preserve"> new </w:t>
      </w:r>
      <w:r w:rsidDel="00000000" w:rsidR="00000000" w:rsidRPr="00000000">
        <w:rPr>
          <w:rFonts w:ascii="Georgia" w:cs="Georgia" w:eastAsia="Georgia" w:hAnsi="Georgia"/>
          <w:i w:val="1"/>
          <w:sz w:val="20"/>
          <w:szCs w:val="20"/>
          <w:rtl w:val="0"/>
        </w:rPr>
        <w:t xml:space="preserve">players such as Francis Parisis and Edith Magyarics to PwC Luxembourg.  All the services for our </w:t>
      </w:r>
      <w:r w:rsidDel="00000000" w:rsidR="00000000" w:rsidRPr="00000000">
        <w:rPr>
          <w:rFonts w:ascii="Georgia" w:cs="Georgia" w:eastAsia="Georgia" w:hAnsi="Georgia"/>
          <w:i w:val="1"/>
          <w:sz w:val="20"/>
          <w:szCs w:val="20"/>
          <w:rtl w:val="0"/>
        </w:rPr>
        <w:t xml:space="preserve">Managed Services are being delivered by teams from our </w:t>
      </w:r>
      <w:r w:rsidDel="00000000" w:rsidR="00000000" w:rsidRPr="00000000">
        <w:rPr>
          <w:rFonts w:ascii="Georgia" w:cs="Georgia" w:eastAsia="Georgia" w:hAnsi="Georgia"/>
          <w:i w:val="1"/>
          <w:sz w:val="20"/>
          <w:szCs w:val="20"/>
          <w:rtl w:val="0"/>
        </w:rPr>
        <w:t xml:space="preserve">5</w:t>
      </w:r>
      <w:r w:rsidDel="00000000" w:rsidR="00000000" w:rsidRPr="00000000">
        <w:rPr>
          <w:rFonts w:ascii="Georgia" w:cs="Georgia" w:eastAsia="Georgia" w:hAnsi="Georgia"/>
          <w:i w:val="1"/>
          <w:sz w:val="20"/>
          <w:szCs w:val="20"/>
          <w:rtl w:val="0"/>
        </w:rPr>
        <w:t xml:space="preserve">50+ </w:t>
      </w:r>
      <w:r w:rsidDel="00000000" w:rsidR="00000000" w:rsidRPr="00000000">
        <w:rPr>
          <w:rFonts w:ascii="Georgia" w:cs="Georgia" w:eastAsia="Georgia" w:hAnsi="Georgia"/>
          <w:i w:val="1"/>
          <w:sz w:val="20"/>
          <w:szCs w:val="20"/>
          <w:rtl w:val="0"/>
        </w:rPr>
        <w:t xml:space="preserve">experts, purpose-</w:t>
      </w:r>
      <w:r w:rsidDel="00000000" w:rsidR="00000000" w:rsidRPr="00000000">
        <w:rPr>
          <w:rFonts w:ascii="Georgia" w:cs="Georgia" w:eastAsia="Georgia" w:hAnsi="Georgia"/>
          <w:i w:val="1"/>
          <w:sz w:val="20"/>
          <w:szCs w:val="20"/>
          <w:rtl w:val="0"/>
        </w:rPr>
        <w:t xml:space="preserve">organised</w:t>
      </w:r>
      <w:r w:rsidDel="00000000" w:rsidR="00000000" w:rsidRPr="00000000">
        <w:rPr>
          <w:rFonts w:ascii="Georgia" w:cs="Georgia" w:eastAsia="Georgia" w:hAnsi="Georgia"/>
          <w:i w:val="1"/>
          <w:sz w:val="20"/>
          <w:szCs w:val="20"/>
          <w:rtl w:val="0"/>
        </w:rPr>
        <w:t xml:space="preserve"> to respond to our clients’ needs and not by one central delivery team. Our strategy is one of continuous development, with a more </w:t>
      </w:r>
      <w:r w:rsidDel="00000000" w:rsidR="00000000" w:rsidRPr="00000000">
        <w:rPr>
          <w:rFonts w:ascii="Georgia" w:cs="Georgia" w:eastAsia="Georgia" w:hAnsi="Georgia"/>
          <w:i w:val="1"/>
          <w:sz w:val="20"/>
          <w:szCs w:val="20"/>
          <w:rtl w:val="0"/>
        </w:rPr>
        <w:t xml:space="preserve">centralised</w:t>
      </w:r>
      <w:r w:rsidDel="00000000" w:rsidR="00000000" w:rsidRPr="00000000">
        <w:rPr>
          <w:rFonts w:ascii="Georgia" w:cs="Georgia" w:eastAsia="Georgia" w:hAnsi="Georgia"/>
          <w:i w:val="1"/>
          <w:sz w:val="20"/>
          <w:szCs w:val="20"/>
          <w:rtl w:val="0"/>
        </w:rPr>
        <w:t xml:space="preserve"> approach which serves as a catalyst for the innovation of  new and enhanced services and tools. Alongside investment in people as well as acquisitions and partnerships, we are delivering on our view of the future, one that is people-led, enhanced by powerful technology and digitally amplified</w:t>
      </w:r>
      <w:r w:rsidDel="00000000" w:rsidR="00000000" w:rsidRPr="00000000">
        <w:rPr>
          <w:rFonts w:ascii="Georgia" w:cs="Georgia" w:eastAsia="Georgia" w:hAnsi="Georgia"/>
          <w:sz w:val="20"/>
          <w:szCs w:val="20"/>
          <w:rtl w:val="0"/>
        </w:rPr>
        <w:t xml:space="preserve">.”</w:t>
      </w:r>
      <w:r w:rsidDel="00000000" w:rsidR="00000000" w:rsidRPr="00000000">
        <w:rPr>
          <w:rtl w:val="0"/>
        </w:rPr>
      </w:r>
    </w:p>
    <w:p w:rsidR="00000000" w:rsidDel="00000000" w:rsidP="00000000" w:rsidRDefault="00000000" w:rsidRPr="00000000" w14:paraId="00000047">
      <w:pPr>
        <w:pageBreakBefore w:val="0"/>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8">
      <w:pPr>
        <w:pageBreakBefore w:val="0"/>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9">
      <w:pPr>
        <w:pageBreakBefore w:val="0"/>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A">
      <w:pPr>
        <w:pageBreakBefore w:val="0"/>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B">
      <w:pPr>
        <w:pageBreakBefore w:val="0"/>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C">
      <w:pPr>
        <w:pageBreakBefore w:val="0"/>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D">
      <w:pPr>
        <w:pageBreakBefore w:val="0"/>
        <w:spacing w:line="259"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E">
      <w:pPr>
        <w:spacing w:line="276" w:lineRule="auto"/>
        <w:ind w:right="284"/>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Notes to editors</w:t>
      </w:r>
    </w:p>
    <w:p w:rsidR="00000000" w:rsidDel="00000000" w:rsidP="00000000" w:rsidRDefault="00000000" w:rsidRPr="00000000" w14:paraId="0000004F">
      <w:pPr>
        <w:spacing w:line="276" w:lineRule="auto"/>
        <w:ind w:right="284"/>
        <w:rPr>
          <w:rFonts w:ascii="Georgia" w:cs="Georgia" w:eastAsia="Georgia" w:hAnsi="Georgia"/>
          <w:color w:val="000000"/>
          <w:sz w:val="18"/>
          <w:szCs w:val="18"/>
        </w:rPr>
      </w:pPr>
      <w:r w:rsidDel="00000000" w:rsidR="00000000" w:rsidRPr="00000000">
        <w:rPr>
          <w:rtl w:val="0"/>
        </w:rPr>
      </w:r>
    </w:p>
    <w:p w:rsidR="00000000" w:rsidDel="00000000" w:rsidP="00000000" w:rsidRDefault="00000000" w:rsidRPr="00000000" w14:paraId="00000050">
      <w:pPr>
        <w:spacing w:line="276" w:lineRule="auto"/>
        <w:rPr>
          <w:rFonts w:ascii="Georgia" w:cs="Georgia" w:eastAsia="Georgia" w:hAnsi="Georgia"/>
          <w:b w:val="1"/>
          <w:color w:val="000000"/>
          <w:sz w:val="18"/>
          <w:szCs w:val="18"/>
          <w:u w:val="single"/>
        </w:rPr>
      </w:pPr>
      <w:r w:rsidDel="00000000" w:rsidR="00000000" w:rsidRPr="00000000">
        <w:rPr>
          <w:rFonts w:ascii="Georgia" w:cs="Georgia" w:eastAsia="Georgia" w:hAnsi="Georgia"/>
          <w:b w:val="1"/>
          <w:color w:val="000000"/>
          <w:sz w:val="18"/>
          <w:szCs w:val="18"/>
          <w:u w:val="single"/>
          <w:rtl w:val="0"/>
        </w:rPr>
        <w:t xml:space="preserve">About PwC</w:t>
      </w:r>
    </w:p>
    <w:p w:rsidR="00000000" w:rsidDel="00000000" w:rsidP="00000000" w:rsidRDefault="00000000" w:rsidRPr="00000000" w14:paraId="00000051">
      <w:pPr>
        <w:spacing w:line="276" w:lineRule="auto"/>
        <w:ind w:right="284"/>
        <w:rPr>
          <w:rFonts w:ascii="Georgia" w:cs="Georgia" w:eastAsia="Georgia" w:hAnsi="Georgia"/>
          <w:color w:val="000000"/>
          <w:sz w:val="18"/>
          <w:szCs w:val="18"/>
        </w:rPr>
      </w:pPr>
      <w:r w:rsidDel="00000000" w:rsidR="00000000" w:rsidRPr="00000000">
        <w:rPr>
          <w:rtl w:val="0"/>
        </w:rPr>
      </w:r>
    </w:p>
    <w:p w:rsidR="00000000" w:rsidDel="00000000" w:rsidP="00000000" w:rsidRDefault="00000000" w:rsidRPr="00000000" w14:paraId="00000052">
      <w:pPr>
        <w:pageBreakBefore w:val="0"/>
        <w:numPr>
          <w:ilvl w:val="0"/>
          <w:numId w:val="1"/>
        </w:numPr>
        <w:spacing w:line="276" w:lineRule="auto"/>
        <w:ind w:left="720" w:right="284"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PwC Luxembourg (</w:t>
      </w:r>
      <w:hyperlink r:id="rId16">
        <w:r w:rsidDel="00000000" w:rsidR="00000000" w:rsidRPr="00000000">
          <w:rPr>
            <w:rFonts w:ascii="Georgia" w:cs="Georgia" w:eastAsia="Georgia" w:hAnsi="Georgia"/>
            <w:color w:val="1155cc"/>
            <w:sz w:val="18"/>
            <w:szCs w:val="18"/>
            <w:u w:val="single"/>
            <w:rtl w:val="0"/>
          </w:rPr>
          <w:t xml:space="preserve">www.pwc.lu</w:t>
        </w:r>
      </w:hyperlink>
      <w:r w:rsidDel="00000000" w:rsidR="00000000" w:rsidRPr="00000000">
        <w:rPr>
          <w:rFonts w:ascii="Georgia" w:cs="Georgia" w:eastAsia="Georgia" w:hAnsi="Georgia"/>
          <w:sz w:val="18"/>
          <w:szCs w:val="18"/>
          <w:rtl w:val="0"/>
        </w:rPr>
        <w:t xml:space="preserve">) is the largest professional services firm in Luxembourg with over 2,900 people employed from 82 different countries. PwC Luxembourg provides audit, tax and advisory services including management consulting, transaction, financing and regulatory advice. The firm provides advice to a wide variety of clients from local and middle market entrepreneurs to large multinational companies operating from Luxembourg and the Greater Region. The firm helps its clients create the value they are looking for by contributing to the smooth operation of the capital markets and providing advice through an industry-focused approach.</w:t>
      </w:r>
    </w:p>
    <w:p w:rsidR="00000000" w:rsidDel="00000000" w:rsidP="00000000" w:rsidRDefault="00000000" w:rsidRPr="00000000" w14:paraId="00000053">
      <w:pPr>
        <w:pageBreakBefore w:val="0"/>
        <w:spacing w:line="276" w:lineRule="auto"/>
        <w:ind w:left="720" w:right="284" w:firstLine="0"/>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4">
      <w:pPr>
        <w:pageBreakBefore w:val="0"/>
        <w:numPr>
          <w:ilvl w:val="0"/>
          <w:numId w:val="1"/>
        </w:numPr>
        <w:spacing w:line="276" w:lineRule="auto"/>
        <w:ind w:left="720" w:right="284"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At PwC, our purpose is to build trust in society and solve important problems. We’re a network of firms in 156 countries with over 295,000 people who are committed to delivering </w:t>
      </w:r>
      <w:r w:rsidDel="00000000" w:rsidR="00000000" w:rsidRPr="00000000">
        <w:rPr>
          <w:rFonts w:ascii="Georgia" w:cs="Georgia" w:eastAsia="Georgia" w:hAnsi="Georgia"/>
          <w:sz w:val="18"/>
          <w:szCs w:val="18"/>
          <w:rtl w:val="0"/>
        </w:rPr>
        <w:t xml:space="preserve">quality in assurance</w:t>
      </w:r>
      <w:r w:rsidDel="00000000" w:rsidR="00000000" w:rsidRPr="00000000">
        <w:rPr>
          <w:rFonts w:ascii="Georgia" w:cs="Georgia" w:eastAsia="Georgia" w:hAnsi="Georgia"/>
          <w:sz w:val="18"/>
          <w:szCs w:val="18"/>
          <w:rtl w:val="0"/>
        </w:rPr>
        <w:t xml:space="preserve">, advisory and tax services. Find out more and tell us what matters to you by visiting us at www.pwc.com and </w:t>
      </w:r>
      <w:hyperlink r:id="rId17">
        <w:r w:rsidDel="00000000" w:rsidR="00000000" w:rsidRPr="00000000">
          <w:rPr>
            <w:rFonts w:ascii="Georgia" w:cs="Georgia" w:eastAsia="Georgia" w:hAnsi="Georgia"/>
            <w:color w:val="1155cc"/>
            <w:sz w:val="18"/>
            <w:szCs w:val="18"/>
            <w:u w:val="single"/>
            <w:rtl w:val="0"/>
          </w:rPr>
          <w:t xml:space="preserve">www.pwc.lu</w:t>
        </w:r>
      </w:hyperlink>
      <w:r w:rsidDel="00000000" w:rsidR="00000000" w:rsidRPr="00000000">
        <w:rPr>
          <w:rFonts w:ascii="Georgia" w:cs="Georgia" w:eastAsia="Georgia" w:hAnsi="Georgia"/>
          <w:sz w:val="18"/>
          <w:szCs w:val="18"/>
          <w:rtl w:val="0"/>
        </w:rPr>
        <w:t xml:space="preserve">.</w:t>
      </w:r>
    </w:p>
    <w:p w:rsidR="00000000" w:rsidDel="00000000" w:rsidP="00000000" w:rsidRDefault="00000000" w:rsidRPr="00000000" w14:paraId="00000055">
      <w:pPr>
        <w:spacing w:line="276" w:lineRule="auto"/>
        <w:ind w:right="284"/>
        <w:rPr>
          <w:rFonts w:ascii="Georgia" w:cs="Georgia" w:eastAsia="Georgia" w:hAnsi="Georgia"/>
          <w:color w:val="ff0000"/>
          <w:sz w:val="20"/>
          <w:szCs w:val="20"/>
        </w:rPr>
      </w:pPr>
      <w:r w:rsidDel="00000000" w:rsidR="00000000" w:rsidRPr="00000000">
        <w:rPr>
          <w:rtl w:val="0"/>
        </w:rPr>
      </w:r>
    </w:p>
    <w:p w:rsidR="00000000" w:rsidDel="00000000" w:rsidP="00000000" w:rsidRDefault="00000000" w:rsidRPr="00000000" w14:paraId="00000056">
      <w:pPr>
        <w:spacing w:line="276" w:lineRule="auto"/>
        <w:jc w:val="center"/>
        <w:rPr>
          <w:rFonts w:ascii="Georgia" w:cs="Georgia" w:eastAsia="Georgia" w:hAnsi="Georgia"/>
          <w:color w:val="ff0000"/>
          <w:sz w:val="20"/>
          <w:szCs w:val="20"/>
        </w:rPr>
      </w:pPr>
      <w:r w:rsidDel="00000000" w:rsidR="00000000" w:rsidRPr="00000000">
        <w:rPr>
          <w:rtl w:val="0"/>
        </w:rPr>
      </w:r>
    </w:p>
    <w:p w:rsidR="00000000" w:rsidDel="00000000" w:rsidP="00000000" w:rsidRDefault="00000000" w:rsidRPr="00000000" w14:paraId="00000057">
      <w:pPr>
        <w:rPr>
          <w:color w:val="ff0000"/>
        </w:rPr>
      </w:pPr>
      <w:r w:rsidDel="00000000" w:rsidR="00000000" w:rsidRPr="00000000">
        <w:rPr>
          <w:rtl w:val="0"/>
        </w:rPr>
      </w:r>
    </w:p>
    <w:sectPr>
      <w:headerReference r:id="rId18" w:type="default"/>
      <w:footerReference r:id="rId19"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PricewaterhouseCoopers, Société coopérative, 2, rue Gerhard Mercator B.P. 1443 L-1014 Luxembourg</w:t>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T: +352 494848 1, F:+352 494848 2900, www.pwc.lu</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-904870</wp:posOffset>
          </wp:positionH>
          <wp:positionV relativeFrom="paragraph">
            <wp:posOffset>-449576</wp:posOffset>
          </wp:positionV>
          <wp:extent cx="1343025" cy="120713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43025" cy="12071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in/fparisis/" TargetMode="External"/><Relationship Id="rId10" Type="http://schemas.openxmlformats.org/officeDocument/2006/relationships/hyperlink" Target="http://www.linkedin.com/company/pwc-luxembourg" TargetMode="External"/><Relationship Id="rId13" Type="http://schemas.openxmlformats.org/officeDocument/2006/relationships/hyperlink" Target="https://www.pwc.lu/en/press/press-releases-2021/edith-magyarics-join-pwc-luxembourg.html" TargetMode="External"/><Relationship Id="rId12" Type="http://schemas.openxmlformats.org/officeDocument/2006/relationships/hyperlink" Target="https://www.linkedin.com/in/edithmagyari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PwC_Luxembourg" TargetMode="External"/><Relationship Id="rId15" Type="http://schemas.openxmlformats.org/officeDocument/2006/relationships/hyperlink" Target="https://www.linkedin.com/in/benjamin-gauthier-frm-b0708911/?originalSubdomain=lu" TargetMode="External"/><Relationship Id="rId14" Type="http://schemas.openxmlformats.org/officeDocument/2006/relationships/hyperlink" Target="https://www.pwc.lu/en/asset-management/asset-management-digital-solutions.html" TargetMode="External"/><Relationship Id="rId17" Type="http://schemas.openxmlformats.org/officeDocument/2006/relationships/hyperlink" Target="http://www.pwc.lu" TargetMode="External"/><Relationship Id="rId16" Type="http://schemas.openxmlformats.org/officeDocument/2006/relationships/hyperlink" Target="http://www.pwc.lu"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mailto:pauline-andre@pwc.com" TargetMode="External"/><Relationship Id="rId18" Type="http://schemas.openxmlformats.org/officeDocument/2006/relationships/header" Target="header1.xml"/><Relationship Id="rId7" Type="http://schemas.openxmlformats.org/officeDocument/2006/relationships/hyperlink" Target="mailto:mary.carey@pwc.com" TargetMode="External"/><Relationship Id="rId8" Type="http://schemas.openxmlformats.org/officeDocument/2006/relationships/hyperlink" Target="mailto:lu_press@pw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