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320D3" w14:textId="77777777" w:rsidR="007F2EB2" w:rsidRDefault="007F2EB2"/>
    <w:p w14:paraId="5E6EF679" w14:textId="77777777" w:rsidR="007F2EB2" w:rsidRDefault="007F2EB2">
      <w:pPr>
        <w:pBdr>
          <w:top w:val="nil"/>
          <w:left w:val="nil"/>
          <w:bottom w:val="nil"/>
          <w:right w:val="nil"/>
          <w:between w:val="nil"/>
        </w:pBdr>
        <w:rPr>
          <w:rFonts w:ascii="Arial Narrow" w:eastAsia="Arial Narrow" w:hAnsi="Arial Narrow" w:cs="Arial Narrow"/>
          <w:b/>
          <w:color w:val="000000"/>
          <w:sz w:val="22"/>
          <w:szCs w:val="22"/>
        </w:rPr>
      </w:pPr>
    </w:p>
    <w:p w14:paraId="61F26629" w14:textId="77777777" w:rsidR="007F2EB2" w:rsidRDefault="0023272B">
      <w:pPr>
        <w:pBdr>
          <w:top w:val="single" w:sz="8" w:space="1" w:color="DC6900"/>
        </w:pBdr>
        <w:spacing w:after="240"/>
        <w:rPr>
          <w:rFonts w:ascii="Georgia" w:eastAsia="Georgia" w:hAnsi="Georgia" w:cs="Georgia"/>
          <w:b/>
          <w:i/>
          <w:color w:val="000000"/>
          <w:sz w:val="20"/>
          <w:szCs w:val="20"/>
        </w:rPr>
      </w:pPr>
      <w:r>
        <w:rPr>
          <w:rFonts w:ascii="Georgia" w:eastAsia="Georgia" w:hAnsi="Georgia" w:cs="Georgia"/>
          <w:b/>
          <w:i/>
          <w:color w:val="000000"/>
          <w:sz w:val="20"/>
          <w:szCs w:val="20"/>
        </w:rPr>
        <w:t>Press release</w:t>
      </w:r>
    </w:p>
    <w:tbl>
      <w:tblPr>
        <w:tblStyle w:val="a"/>
        <w:tblW w:w="8910" w:type="dxa"/>
        <w:tblLayout w:type="fixed"/>
        <w:tblLook w:val="0000" w:firstRow="0" w:lastRow="0" w:firstColumn="0" w:lastColumn="0" w:noHBand="0" w:noVBand="0"/>
      </w:tblPr>
      <w:tblGrid>
        <w:gridCol w:w="2025"/>
        <w:gridCol w:w="6885"/>
      </w:tblGrid>
      <w:tr w:rsidR="007F2EB2" w14:paraId="761E4CB5" w14:textId="77777777">
        <w:trPr>
          <w:trHeight w:val="220"/>
        </w:trPr>
        <w:tc>
          <w:tcPr>
            <w:tcW w:w="2025" w:type="dxa"/>
            <w:shd w:val="clear" w:color="auto" w:fill="auto"/>
          </w:tcPr>
          <w:p w14:paraId="2B461A72" w14:textId="77777777" w:rsidR="007F2EB2" w:rsidRDefault="007F2EB2">
            <w:pPr>
              <w:rPr>
                <w:rFonts w:ascii="Georgia" w:eastAsia="Georgia" w:hAnsi="Georgia" w:cs="Georgia"/>
                <w:i/>
                <w:sz w:val="20"/>
                <w:szCs w:val="20"/>
              </w:rPr>
            </w:pPr>
          </w:p>
          <w:p w14:paraId="3B71624D" w14:textId="77777777" w:rsidR="007F2EB2" w:rsidRDefault="0023272B">
            <w:pPr>
              <w:rPr>
                <w:rFonts w:ascii="Georgia" w:eastAsia="Georgia" w:hAnsi="Georgia" w:cs="Georgia"/>
                <w:i/>
                <w:sz w:val="20"/>
                <w:szCs w:val="20"/>
              </w:rPr>
            </w:pPr>
            <w:r>
              <w:rPr>
                <w:rFonts w:ascii="Georgia" w:eastAsia="Georgia" w:hAnsi="Georgia" w:cs="Georgia"/>
                <w:i/>
                <w:sz w:val="20"/>
                <w:szCs w:val="20"/>
              </w:rPr>
              <w:t>Date</w:t>
            </w:r>
          </w:p>
        </w:tc>
        <w:tc>
          <w:tcPr>
            <w:tcW w:w="6885" w:type="dxa"/>
            <w:shd w:val="clear" w:color="auto" w:fill="auto"/>
          </w:tcPr>
          <w:p w14:paraId="07D50A7A" w14:textId="77777777" w:rsidR="007F2EB2" w:rsidRDefault="007F2EB2">
            <w:pPr>
              <w:rPr>
                <w:rFonts w:ascii="Georgia" w:eastAsia="Georgia" w:hAnsi="Georgia" w:cs="Georgia"/>
                <w:sz w:val="20"/>
                <w:szCs w:val="20"/>
              </w:rPr>
            </w:pPr>
          </w:p>
          <w:p w14:paraId="12FFB062" w14:textId="77777777" w:rsidR="007F2EB2" w:rsidRDefault="0023272B">
            <w:pPr>
              <w:tabs>
                <w:tab w:val="left" w:pos="1440"/>
              </w:tabs>
              <w:rPr>
                <w:rFonts w:ascii="Georgia" w:eastAsia="Georgia" w:hAnsi="Georgia" w:cs="Georgia"/>
                <w:sz w:val="20"/>
                <w:szCs w:val="20"/>
                <w:highlight w:val="yellow"/>
              </w:rPr>
            </w:pPr>
            <w:r>
              <w:rPr>
                <w:rFonts w:ascii="Georgia" w:eastAsia="Georgia" w:hAnsi="Georgia" w:cs="Georgia"/>
                <w:sz w:val="20"/>
                <w:szCs w:val="20"/>
                <w:highlight w:val="white"/>
              </w:rPr>
              <w:t>06 04</w:t>
            </w:r>
            <w:r>
              <w:rPr>
                <w:rFonts w:ascii="Georgia" w:eastAsia="Georgia" w:hAnsi="Georgia" w:cs="Georgia"/>
                <w:color w:val="000000"/>
                <w:sz w:val="20"/>
                <w:szCs w:val="20"/>
                <w:highlight w:val="white"/>
              </w:rPr>
              <w:t xml:space="preserve"> 20</w:t>
            </w:r>
            <w:r>
              <w:rPr>
                <w:rFonts w:ascii="Georgia" w:eastAsia="Georgia" w:hAnsi="Georgia" w:cs="Georgia"/>
                <w:sz w:val="20"/>
                <w:szCs w:val="20"/>
                <w:highlight w:val="white"/>
              </w:rPr>
              <w:t>22</w:t>
            </w:r>
            <w:r>
              <w:rPr>
                <w:rFonts w:ascii="Georgia" w:eastAsia="Georgia" w:hAnsi="Georgia" w:cs="Georgia"/>
                <w:sz w:val="20"/>
                <w:szCs w:val="20"/>
                <w:highlight w:val="yellow"/>
              </w:rPr>
              <w:t xml:space="preserve"> </w:t>
            </w:r>
          </w:p>
        </w:tc>
      </w:tr>
      <w:tr w:rsidR="007F2EB2" w14:paraId="729E0B93" w14:textId="77777777">
        <w:trPr>
          <w:trHeight w:val="1000"/>
        </w:trPr>
        <w:tc>
          <w:tcPr>
            <w:tcW w:w="2025" w:type="dxa"/>
            <w:shd w:val="clear" w:color="auto" w:fill="auto"/>
          </w:tcPr>
          <w:p w14:paraId="0371A2EF" w14:textId="77777777" w:rsidR="007F2EB2" w:rsidRDefault="007F2EB2">
            <w:pPr>
              <w:rPr>
                <w:rFonts w:ascii="Georgia" w:eastAsia="Georgia" w:hAnsi="Georgia" w:cs="Georgia"/>
                <w:i/>
                <w:sz w:val="20"/>
                <w:szCs w:val="20"/>
              </w:rPr>
            </w:pPr>
          </w:p>
          <w:p w14:paraId="398462F2" w14:textId="77777777" w:rsidR="007F2EB2" w:rsidRDefault="0023272B">
            <w:pPr>
              <w:rPr>
                <w:rFonts w:ascii="Georgia" w:eastAsia="Georgia" w:hAnsi="Georgia" w:cs="Georgia"/>
                <w:i/>
                <w:sz w:val="20"/>
                <w:szCs w:val="20"/>
              </w:rPr>
            </w:pPr>
            <w:r>
              <w:rPr>
                <w:rFonts w:ascii="Georgia" w:eastAsia="Georgia" w:hAnsi="Georgia" w:cs="Georgia"/>
                <w:i/>
                <w:sz w:val="20"/>
                <w:szCs w:val="20"/>
              </w:rPr>
              <w:t>Contact</w:t>
            </w:r>
          </w:p>
          <w:p w14:paraId="26D4B9A1" w14:textId="77777777" w:rsidR="007F2EB2" w:rsidRDefault="007F2EB2">
            <w:pPr>
              <w:rPr>
                <w:rFonts w:ascii="Georgia" w:eastAsia="Georgia" w:hAnsi="Georgia" w:cs="Georgia"/>
                <w:sz w:val="20"/>
                <w:szCs w:val="20"/>
              </w:rPr>
            </w:pPr>
          </w:p>
          <w:p w14:paraId="49E2158D" w14:textId="77777777" w:rsidR="007F2EB2" w:rsidRDefault="007F2EB2">
            <w:pPr>
              <w:rPr>
                <w:rFonts w:ascii="Georgia" w:eastAsia="Georgia" w:hAnsi="Georgia" w:cs="Georgia"/>
                <w:sz w:val="20"/>
                <w:szCs w:val="20"/>
              </w:rPr>
            </w:pPr>
          </w:p>
          <w:p w14:paraId="0161A7AE" w14:textId="77777777" w:rsidR="007F2EB2" w:rsidRDefault="007F2EB2">
            <w:pPr>
              <w:rPr>
                <w:rFonts w:ascii="Georgia" w:eastAsia="Georgia" w:hAnsi="Georgia" w:cs="Georgia"/>
                <w:i/>
                <w:sz w:val="20"/>
                <w:szCs w:val="20"/>
              </w:rPr>
            </w:pPr>
          </w:p>
          <w:p w14:paraId="1A6A6F71" w14:textId="77777777" w:rsidR="007F2EB2" w:rsidRDefault="007F2EB2">
            <w:pPr>
              <w:rPr>
                <w:rFonts w:ascii="Georgia" w:eastAsia="Georgia" w:hAnsi="Georgia" w:cs="Georgia"/>
                <w:sz w:val="20"/>
                <w:szCs w:val="20"/>
              </w:rPr>
            </w:pPr>
          </w:p>
        </w:tc>
        <w:tc>
          <w:tcPr>
            <w:tcW w:w="6885" w:type="dxa"/>
            <w:shd w:val="clear" w:color="auto" w:fill="auto"/>
          </w:tcPr>
          <w:p w14:paraId="0042027F" w14:textId="77777777" w:rsidR="007F2EB2" w:rsidRPr="00AC5046" w:rsidRDefault="007F2EB2">
            <w:pPr>
              <w:tabs>
                <w:tab w:val="left" w:pos="1440"/>
              </w:tabs>
              <w:rPr>
                <w:rFonts w:ascii="Georgia" w:eastAsia="Georgia" w:hAnsi="Georgia" w:cs="Georgia"/>
                <w:color w:val="000000"/>
                <w:sz w:val="20"/>
                <w:szCs w:val="20"/>
                <w:lang w:val="fr-CH"/>
              </w:rPr>
            </w:pPr>
          </w:p>
          <w:p w14:paraId="7F6662D7" w14:textId="77777777" w:rsidR="007F2EB2" w:rsidRPr="00AC5046" w:rsidRDefault="0023272B">
            <w:pPr>
              <w:tabs>
                <w:tab w:val="left" w:pos="1440"/>
              </w:tabs>
              <w:rPr>
                <w:rFonts w:ascii="Georgia" w:eastAsia="Georgia" w:hAnsi="Georgia" w:cs="Georgia"/>
                <w:sz w:val="20"/>
                <w:szCs w:val="20"/>
                <w:lang w:val="fr-CH"/>
              </w:rPr>
            </w:pPr>
            <w:r w:rsidRPr="00AC5046">
              <w:rPr>
                <w:rFonts w:ascii="Georgia" w:eastAsia="Georgia" w:hAnsi="Georgia" w:cs="Georgia"/>
                <w:sz w:val="20"/>
                <w:szCs w:val="20"/>
                <w:lang w:val="fr-CH"/>
              </w:rPr>
              <w:t>Pauline André</w:t>
            </w:r>
          </w:p>
          <w:p w14:paraId="15EACA1C" w14:textId="77777777" w:rsidR="007F2EB2" w:rsidRPr="00AC5046" w:rsidRDefault="0023272B">
            <w:pPr>
              <w:tabs>
                <w:tab w:val="left" w:pos="1440"/>
              </w:tabs>
              <w:rPr>
                <w:rFonts w:ascii="Georgia" w:eastAsia="Georgia" w:hAnsi="Georgia" w:cs="Georgia"/>
                <w:sz w:val="20"/>
                <w:szCs w:val="20"/>
                <w:lang w:val="fr-CH"/>
              </w:rPr>
            </w:pPr>
            <w:r w:rsidRPr="00AC5046">
              <w:rPr>
                <w:rFonts w:ascii="Georgia" w:eastAsia="Georgia" w:hAnsi="Georgia" w:cs="Georgia"/>
                <w:sz w:val="20"/>
                <w:szCs w:val="20"/>
                <w:lang w:val="fr-CH"/>
              </w:rPr>
              <w:t>+(352) 621 333 582</w:t>
            </w:r>
          </w:p>
          <w:p w14:paraId="6B583EF4" w14:textId="77777777" w:rsidR="007F2EB2" w:rsidRPr="00AC5046" w:rsidRDefault="0023272B">
            <w:pPr>
              <w:tabs>
                <w:tab w:val="left" w:pos="1440"/>
              </w:tabs>
              <w:rPr>
                <w:rFonts w:ascii="Georgia" w:eastAsia="Georgia" w:hAnsi="Georgia" w:cs="Georgia"/>
                <w:sz w:val="20"/>
                <w:szCs w:val="20"/>
                <w:lang w:val="fr-CH"/>
              </w:rPr>
            </w:pPr>
            <w:hyperlink r:id="rId7">
              <w:r w:rsidRPr="00AC5046">
                <w:rPr>
                  <w:rFonts w:ascii="Georgia" w:eastAsia="Georgia" w:hAnsi="Georgia" w:cs="Georgia"/>
                  <w:color w:val="1155CC"/>
                  <w:sz w:val="20"/>
                  <w:szCs w:val="20"/>
                  <w:u w:val="single"/>
                  <w:lang w:val="fr-CH"/>
                </w:rPr>
                <w:t>pauline.andre@pwc.com</w:t>
              </w:r>
            </w:hyperlink>
          </w:p>
          <w:p w14:paraId="33740BFB" w14:textId="77777777" w:rsidR="007F2EB2" w:rsidRPr="00AC5046" w:rsidRDefault="007F2EB2">
            <w:pPr>
              <w:tabs>
                <w:tab w:val="left" w:pos="1440"/>
              </w:tabs>
              <w:rPr>
                <w:rFonts w:ascii="Georgia" w:eastAsia="Georgia" w:hAnsi="Georgia" w:cs="Georgia"/>
                <w:color w:val="000000"/>
                <w:sz w:val="20"/>
                <w:szCs w:val="20"/>
                <w:lang w:val="fr-CH"/>
              </w:rPr>
            </w:pPr>
          </w:p>
          <w:p w14:paraId="05FC610C" w14:textId="77777777" w:rsidR="007F2EB2" w:rsidRDefault="0023272B">
            <w:pPr>
              <w:tabs>
                <w:tab w:val="left" w:pos="1440"/>
              </w:tabs>
              <w:rPr>
                <w:rFonts w:ascii="Georgia" w:eastAsia="Georgia" w:hAnsi="Georgia" w:cs="Georgia"/>
                <w:color w:val="000000"/>
                <w:sz w:val="20"/>
                <w:szCs w:val="20"/>
              </w:rPr>
            </w:pPr>
            <w:r>
              <w:rPr>
                <w:rFonts w:ascii="Georgia" w:eastAsia="Georgia" w:hAnsi="Georgia" w:cs="Georgia"/>
                <w:color w:val="000000"/>
                <w:sz w:val="20"/>
                <w:szCs w:val="20"/>
              </w:rPr>
              <w:t>Mary Carey</w:t>
            </w:r>
          </w:p>
          <w:p w14:paraId="3E23BA10" w14:textId="77777777" w:rsidR="007F2EB2" w:rsidRDefault="0023272B">
            <w:pPr>
              <w:tabs>
                <w:tab w:val="left" w:pos="1440"/>
              </w:tabs>
              <w:rPr>
                <w:rFonts w:ascii="Georgia" w:eastAsia="Georgia" w:hAnsi="Georgia" w:cs="Georgia"/>
                <w:sz w:val="20"/>
                <w:szCs w:val="20"/>
              </w:rPr>
            </w:pPr>
            <w:r>
              <w:rPr>
                <w:rFonts w:ascii="Georgia" w:eastAsia="Georgia" w:hAnsi="Georgia" w:cs="Georgia"/>
                <w:color w:val="000000"/>
                <w:sz w:val="20"/>
                <w:szCs w:val="20"/>
              </w:rPr>
              <w:t xml:space="preserve">(+352) </w:t>
            </w:r>
            <w:r>
              <w:rPr>
                <w:rFonts w:ascii="Georgia" w:eastAsia="Georgia" w:hAnsi="Georgia" w:cs="Georgia"/>
                <w:sz w:val="20"/>
                <w:szCs w:val="20"/>
              </w:rPr>
              <w:t>621</w:t>
            </w:r>
            <w:r>
              <w:rPr>
                <w:rFonts w:ascii="Georgia" w:eastAsia="Georgia" w:hAnsi="Georgia" w:cs="Georgia"/>
                <w:color w:val="000000"/>
                <w:sz w:val="20"/>
                <w:szCs w:val="20"/>
              </w:rPr>
              <w:t xml:space="preserve"> </w:t>
            </w:r>
            <w:r>
              <w:rPr>
                <w:rFonts w:ascii="Georgia" w:eastAsia="Georgia" w:hAnsi="Georgia" w:cs="Georgia"/>
                <w:sz w:val="20"/>
                <w:szCs w:val="20"/>
              </w:rPr>
              <w:t>332</w:t>
            </w:r>
            <w:r>
              <w:rPr>
                <w:rFonts w:ascii="Georgia" w:eastAsia="Georgia" w:hAnsi="Georgia" w:cs="Georgia"/>
                <w:color w:val="000000"/>
                <w:sz w:val="20"/>
                <w:szCs w:val="20"/>
              </w:rPr>
              <w:t xml:space="preserve"> </w:t>
            </w:r>
            <w:r>
              <w:rPr>
                <w:rFonts w:ascii="Georgia" w:eastAsia="Georgia" w:hAnsi="Georgia" w:cs="Georgia"/>
                <w:sz w:val="20"/>
                <w:szCs w:val="20"/>
              </w:rPr>
              <w:t>863</w:t>
            </w:r>
          </w:p>
          <w:p w14:paraId="7BA5D432" w14:textId="77777777" w:rsidR="007F2EB2" w:rsidRDefault="0023272B">
            <w:pPr>
              <w:tabs>
                <w:tab w:val="left" w:pos="1440"/>
              </w:tabs>
              <w:rPr>
                <w:rFonts w:ascii="Georgia" w:eastAsia="Georgia" w:hAnsi="Georgia" w:cs="Georgia"/>
                <w:color w:val="0000FF"/>
                <w:sz w:val="20"/>
                <w:szCs w:val="20"/>
                <w:u w:val="single"/>
              </w:rPr>
            </w:pPr>
            <w:hyperlink r:id="rId8">
              <w:r>
                <w:rPr>
                  <w:rFonts w:ascii="Georgia" w:eastAsia="Georgia" w:hAnsi="Georgia" w:cs="Georgia"/>
                  <w:color w:val="0000FF"/>
                  <w:sz w:val="20"/>
                  <w:szCs w:val="20"/>
                  <w:u w:val="single"/>
                </w:rPr>
                <w:t>mary.carey@pwc.com</w:t>
              </w:r>
            </w:hyperlink>
            <w:r>
              <w:rPr>
                <w:rFonts w:ascii="Georgia" w:eastAsia="Georgia" w:hAnsi="Georgia" w:cs="Georgia"/>
                <w:color w:val="0000FF"/>
                <w:sz w:val="20"/>
                <w:szCs w:val="20"/>
                <w:u w:val="single"/>
              </w:rPr>
              <w:t xml:space="preserve">   </w:t>
            </w:r>
          </w:p>
          <w:p w14:paraId="23CA80F2" w14:textId="77777777" w:rsidR="007F2EB2" w:rsidRDefault="007F2EB2">
            <w:pPr>
              <w:tabs>
                <w:tab w:val="left" w:pos="1440"/>
              </w:tabs>
              <w:rPr>
                <w:rFonts w:ascii="Georgia" w:eastAsia="Georgia" w:hAnsi="Georgia" w:cs="Georgia"/>
                <w:sz w:val="20"/>
                <w:szCs w:val="20"/>
              </w:rPr>
            </w:pPr>
          </w:p>
          <w:p w14:paraId="2AC18447" w14:textId="77777777" w:rsidR="007F2EB2" w:rsidRDefault="0023272B">
            <w:pPr>
              <w:rPr>
                <w:rFonts w:ascii="Georgia" w:eastAsia="Georgia" w:hAnsi="Georgia" w:cs="Georgia"/>
                <w:color w:val="0000FF"/>
                <w:sz w:val="20"/>
                <w:szCs w:val="20"/>
                <w:u w:val="single"/>
              </w:rPr>
            </w:pPr>
            <w:r>
              <w:rPr>
                <w:rFonts w:ascii="Georgia" w:eastAsia="Georgia" w:hAnsi="Georgia" w:cs="Georgia"/>
                <w:sz w:val="20"/>
                <w:szCs w:val="20"/>
              </w:rPr>
              <w:t xml:space="preserve">For more details, contact us at </w:t>
            </w:r>
            <w:hyperlink r:id="rId9">
              <w:r>
                <w:rPr>
                  <w:rFonts w:ascii="Georgia" w:eastAsia="Georgia" w:hAnsi="Georgia" w:cs="Georgia"/>
                  <w:color w:val="1155CC"/>
                  <w:sz w:val="20"/>
                  <w:szCs w:val="20"/>
                  <w:u w:val="single"/>
                </w:rPr>
                <w:t>lu_press@pwc.com</w:t>
              </w:r>
            </w:hyperlink>
            <w:r>
              <w:rPr>
                <w:rFonts w:ascii="Georgia" w:eastAsia="Georgia" w:hAnsi="Georgia" w:cs="Georgia"/>
                <w:sz w:val="20"/>
                <w:szCs w:val="20"/>
              </w:rPr>
              <w:t xml:space="preserve"> </w:t>
            </w:r>
          </w:p>
          <w:p w14:paraId="5CFC72C1" w14:textId="77777777" w:rsidR="007F2EB2" w:rsidRDefault="007F2EB2">
            <w:pPr>
              <w:rPr>
                <w:rFonts w:ascii="Georgia" w:eastAsia="Georgia" w:hAnsi="Georgia" w:cs="Georgia"/>
                <w:sz w:val="20"/>
                <w:szCs w:val="20"/>
              </w:rPr>
            </w:pPr>
          </w:p>
          <w:p w14:paraId="5BCB4395" w14:textId="77777777" w:rsidR="007F2EB2" w:rsidRDefault="0023272B">
            <w:pPr>
              <w:tabs>
                <w:tab w:val="left" w:pos="1440"/>
              </w:tabs>
              <w:rPr>
                <w:rFonts w:ascii="Georgia" w:eastAsia="Georgia" w:hAnsi="Georgia" w:cs="Georgia"/>
                <w:color w:val="0000FF"/>
                <w:sz w:val="20"/>
                <w:szCs w:val="20"/>
                <w:u w:val="single"/>
              </w:rPr>
            </w:pPr>
            <w:r>
              <w:rPr>
                <w:rFonts w:ascii="Georgia" w:eastAsia="Georgia" w:hAnsi="Georgia" w:cs="Georgia"/>
                <w:sz w:val="20"/>
                <w:szCs w:val="20"/>
              </w:rPr>
              <w:t xml:space="preserve">Follow us on Twitter: </w:t>
            </w:r>
            <w:hyperlink r:id="rId10">
              <w:r>
                <w:rPr>
                  <w:rFonts w:ascii="Georgia" w:eastAsia="Georgia" w:hAnsi="Georgia" w:cs="Georgia"/>
                  <w:color w:val="0000FF"/>
                  <w:sz w:val="20"/>
                  <w:szCs w:val="20"/>
                  <w:u w:val="single"/>
                </w:rPr>
                <w:t>@PwC Luxembourg</w:t>
              </w:r>
            </w:hyperlink>
          </w:p>
          <w:p w14:paraId="1FEC936E" w14:textId="77777777" w:rsidR="007F2EB2" w:rsidRDefault="007F2EB2">
            <w:pPr>
              <w:tabs>
                <w:tab w:val="left" w:pos="1440"/>
              </w:tabs>
              <w:rPr>
                <w:rFonts w:ascii="Georgia" w:eastAsia="Georgia" w:hAnsi="Georgia" w:cs="Georgia"/>
                <w:color w:val="000000"/>
                <w:sz w:val="20"/>
                <w:szCs w:val="20"/>
              </w:rPr>
            </w:pPr>
          </w:p>
          <w:p w14:paraId="51E0B6CE" w14:textId="77777777" w:rsidR="007F2EB2" w:rsidRDefault="0023272B">
            <w:pPr>
              <w:tabs>
                <w:tab w:val="left" w:pos="1440"/>
              </w:tabs>
              <w:rPr>
                <w:rFonts w:ascii="Georgia" w:eastAsia="Georgia" w:hAnsi="Georgia" w:cs="Georgia"/>
                <w:color w:val="0000FF"/>
                <w:sz w:val="20"/>
                <w:szCs w:val="20"/>
                <w:u w:val="single"/>
              </w:rPr>
            </w:pPr>
            <w:r>
              <w:rPr>
                <w:rFonts w:ascii="Georgia" w:eastAsia="Georgia" w:hAnsi="Georgia" w:cs="Georgia"/>
                <w:color w:val="000000"/>
                <w:sz w:val="20"/>
                <w:szCs w:val="20"/>
              </w:rPr>
              <w:t>Fol</w:t>
            </w:r>
            <w:r>
              <w:rPr>
                <w:rFonts w:ascii="Georgia" w:eastAsia="Georgia" w:hAnsi="Georgia" w:cs="Georgia"/>
                <w:color w:val="000000"/>
                <w:sz w:val="20"/>
                <w:szCs w:val="20"/>
              </w:rPr>
              <w:t xml:space="preserve">low us on LinkedIn: </w:t>
            </w:r>
            <w:hyperlink r:id="rId11">
              <w:r>
                <w:rPr>
                  <w:rFonts w:ascii="Georgia" w:eastAsia="Georgia" w:hAnsi="Georgia" w:cs="Georgia"/>
                  <w:color w:val="0000FF"/>
                  <w:sz w:val="20"/>
                  <w:szCs w:val="20"/>
                  <w:u w:val="single"/>
                </w:rPr>
                <w:t>www.linkedin.com/company/pwc-luxembourg</w:t>
              </w:r>
            </w:hyperlink>
          </w:p>
          <w:p w14:paraId="34D1E07E" w14:textId="77777777" w:rsidR="007F2EB2" w:rsidRDefault="0023272B">
            <w:pPr>
              <w:tabs>
                <w:tab w:val="left" w:pos="1440"/>
              </w:tabs>
              <w:rPr>
                <w:rFonts w:ascii="Georgia" w:eastAsia="Georgia" w:hAnsi="Georgia" w:cs="Georgia"/>
                <w:color w:val="000000"/>
                <w:sz w:val="20"/>
                <w:szCs w:val="20"/>
              </w:rPr>
            </w:pPr>
            <w:r>
              <w:rPr>
                <w:rFonts w:ascii="Georgia" w:eastAsia="Georgia" w:hAnsi="Georgia" w:cs="Georgia"/>
                <w:sz w:val="20"/>
                <w:szCs w:val="20"/>
              </w:rPr>
              <w:t xml:space="preserve">       </w:t>
            </w:r>
          </w:p>
        </w:tc>
      </w:tr>
      <w:tr w:rsidR="007F2EB2" w14:paraId="4030FBE9" w14:textId="77777777">
        <w:trPr>
          <w:trHeight w:val="60"/>
        </w:trPr>
        <w:tc>
          <w:tcPr>
            <w:tcW w:w="2025" w:type="dxa"/>
            <w:shd w:val="clear" w:color="auto" w:fill="auto"/>
          </w:tcPr>
          <w:p w14:paraId="342F0362" w14:textId="77777777" w:rsidR="007F2EB2" w:rsidRDefault="0023272B">
            <w:pPr>
              <w:rPr>
                <w:rFonts w:ascii="Georgia" w:eastAsia="Georgia" w:hAnsi="Georgia" w:cs="Georgia"/>
                <w:i/>
                <w:sz w:val="20"/>
                <w:szCs w:val="20"/>
              </w:rPr>
            </w:pPr>
            <w:r>
              <w:rPr>
                <w:rFonts w:ascii="Georgia" w:eastAsia="Georgia" w:hAnsi="Georgia" w:cs="Georgia"/>
                <w:i/>
                <w:sz w:val="20"/>
                <w:szCs w:val="20"/>
              </w:rPr>
              <w:t xml:space="preserve">Pages </w:t>
            </w:r>
          </w:p>
        </w:tc>
        <w:tc>
          <w:tcPr>
            <w:tcW w:w="6885" w:type="dxa"/>
            <w:shd w:val="clear" w:color="auto" w:fill="auto"/>
          </w:tcPr>
          <w:p w14:paraId="0AA19F8C" w14:textId="77777777" w:rsidR="007F2EB2" w:rsidRDefault="0023272B">
            <w:pPr>
              <w:rPr>
                <w:rFonts w:ascii="Georgia" w:eastAsia="Georgia" w:hAnsi="Georgia" w:cs="Georgia"/>
                <w:sz w:val="20"/>
                <w:szCs w:val="20"/>
                <w:highlight w:val="yellow"/>
              </w:rPr>
            </w:pPr>
            <w:r>
              <w:rPr>
                <w:rFonts w:ascii="Georgia" w:eastAsia="Georgia" w:hAnsi="Georgia" w:cs="Georgia"/>
                <w:sz w:val="20"/>
                <w:szCs w:val="20"/>
                <w:highlight w:val="yellow"/>
              </w:rPr>
              <w:t>3</w:t>
            </w:r>
          </w:p>
          <w:p w14:paraId="75726246" w14:textId="77777777" w:rsidR="007F2EB2" w:rsidRDefault="007F2EB2">
            <w:pPr>
              <w:rPr>
                <w:rFonts w:ascii="Georgia" w:eastAsia="Georgia" w:hAnsi="Georgia" w:cs="Georgia"/>
                <w:sz w:val="20"/>
                <w:szCs w:val="20"/>
              </w:rPr>
            </w:pPr>
          </w:p>
        </w:tc>
      </w:tr>
    </w:tbl>
    <w:p w14:paraId="323CE373" w14:textId="77777777" w:rsidR="007F2EB2" w:rsidRDefault="007F2EB2">
      <w:pPr>
        <w:pBdr>
          <w:top w:val="single" w:sz="8" w:space="1" w:color="DC6900"/>
        </w:pBdr>
        <w:tabs>
          <w:tab w:val="left" w:pos="1394"/>
        </w:tabs>
        <w:rPr>
          <w:rFonts w:ascii="Georgia" w:eastAsia="Georgia" w:hAnsi="Georgia" w:cs="Georgia"/>
          <w:b/>
          <w:i/>
          <w:color w:val="000000"/>
        </w:rPr>
      </w:pPr>
    </w:p>
    <w:p w14:paraId="64EE8964" w14:textId="77777777" w:rsidR="007F2EB2" w:rsidRDefault="0023272B">
      <w:pPr>
        <w:pBdr>
          <w:top w:val="nil"/>
          <w:left w:val="nil"/>
          <w:bottom w:val="nil"/>
          <w:right w:val="nil"/>
          <w:between w:val="nil"/>
        </w:pBdr>
        <w:jc w:val="center"/>
        <w:rPr>
          <w:rFonts w:ascii="Georgia" w:eastAsia="Georgia" w:hAnsi="Georgia" w:cs="Georgia"/>
          <w:b/>
          <w:i/>
        </w:rPr>
      </w:pPr>
      <w:bookmarkStart w:id="0" w:name="_gjdgxs" w:colFirst="0" w:colLast="0"/>
      <w:bookmarkEnd w:id="0"/>
      <w:r>
        <w:rPr>
          <w:rFonts w:ascii="Georgia" w:eastAsia="Georgia" w:hAnsi="Georgia" w:cs="Georgia"/>
          <w:b/>
          <w:i/>
        </w:rPr>
        <w:t>Corporate Banking - the 'jewel' of Luxembourg's banking industry?</w:t>
      </w:r>
    </w:p>
    <w:p w14:paraId="2E19C0A2" w14:textId="77777777" w:rsidR="007F2EB2" w:rsidRDefault="007F2EB2">
      <w:pPr>
        <w:pBdr>
          <w:top w:val="nil"/>
          <w:left w:val="nil"/>
          <w:bottom w:val="nil"/>
          <w:right w:val="nil"/>
          <w:between w:val="nil"/>
        </w:pBdr>
        <w:jc w:val="center"/>
        <w:rPr>
          <w:rFonts w:ascii="Georgia" w:eastAsia="Georgia" w:hAnsi="Georgia" w:cs="Georgia"/>
          <w:b/>
          <w:i/>
        </w:rPr>
      </w:pPr>
      <w:bookmarkStart w:id="1" w:name="_30j0zll" w:colFirst="0" w:colLast="0"/>
      <w:bookmarkEnd w:id="1"/>
    </w:p>
    <w:p w14:paraId="2CFFD1A2" w14:textId="77777777" w:rsidR="007F2EB2" w:rsidRDefault="0023272B">
      <w:pPr>
        <w:numPr>
          <w:ilvl w:val="0"/>
          <w:numId w:val="1"/>
        </w:numPr>
        <w:pBdr>
          <w:top w:val="nil"/>
          <w:left w:val="nil"/>
          <w:bottom w:val="nil"/>
          <w:right w:val="nil"/>
          <w:between w:val="nil"/>
        </w:pBdr>
        <w:jc w:val="center"/>
        <w:rPr>
          <w:rFonts w:ascii="Georgia" w:eastAsia="Georgia" w:hAnsi="Georgia" w:cs="Georgia"/>
          <w:b/>
          <w:sz w:val="20"/>
          <w:szCs w:val="20"/>
        </w:rPr>
      </w:pPr>
      <w:r>
        <w:rPr>
          <w:rFonts w:ascii="Georgia" w:eastAsia="Georgia" w:hAnsi="Georgia" w:cs="Georgia"/>
          <w:b/>
          <w:sz w:val="20"/>
          <w:szCs w:val="20"/>
        </w:rPr>
        <w:t>Corporate Banking Survey event held on 5 April 2022</w:t>
      </w:r>
    </w:p>
    <w:p w14:paraId="6D19F1F7" w14:textId="5ACF57B0" w:rsidR="007F2EB2" w:rsidRDefault="0023272B">
      <w:pPr>
        <w:numPr>
          <w:ilvl w:val="0"/>
          <w:numId w:val="1"/>
        </w:numPr>
        <w:jc w:val="center"/>
        <w:rPr>
          <w:rFonts w:ascii="Georgia" w:eastAsia="Georgia" w:hAnsi="Georgia" w:cs="Georgia"/>
          <w:b/>
          <w:sz w:val="20"/>
          <w:szCs w:val="20"/>
        </w:rPr>
      </w:pPr>
      <w:r>
        <w:rPr>
          <w:rFonts w:ascii="Georgia" w:eastAsia="Georgia" w:hAnsi="Georgia" w:cs="Georgia"/>
          <w:b/>
          <w:sz w:val="20"/>
          <w:szCs w:val="20"/>
        </w:rPr>
        <w:t xml:space="preserve">Survey results, ABBL Corporate Banking Activity Report 2020/2022 and the new Corporate &amp; Institutional Banking </w:t>
      </w:r>
      <w:proofErr w:type="spellStart"/>
      <w:r>
        <w:rPr>
          <w:rFonts w:ascii="Georgia" w:eastAsia="Georgia" w:hAnsi="Georgia" w:cs="Georgia"/>
          <w:b/>
          <w:sz w:val="20"/>
          <w:szCs w:val="20"/>
        </w:rPr>
        <w:t>ExCo</w:t>
      </w:r>
      <w:proofErr w:type="spellEnd"/>
      <w:r>
        <w:rPr>
          <w:rFonts w:ascii="Georgia" w:eastAsia="Georgia" w:hAnsi="Georgia" w:cs="Georgia"/>
          <w:b/>
          <w:sz w:val="20"/>
          <w:szCs w:val="20"/>
        </w:rPr>
        <w:t xml:space="preserve"> 2022/</w:t>
      </w:r>
      <w:r w:rsidR="00AC5046">
        <w:rPr>
          <w:rFonts w:ascii="Georgia" w:eastAsia="Georgia" w:hAnsi="Georgia" w:cs="Georgia"/>
          <w:b/>
          <w:sz w:val="20"/>
          <w:szCs w:val="20"/>
        </w:rPr>
        <w:t>2024 presented</w:t>
      </w:r>
    </w:p>
    <w:p w14:paraId="176480D3" w14:textId="77777777" w:rsidR="007F2EB2" w:rsidRDefault="0023272B">
      <w:pPr>
        <w:numPr>
          <w:ilvl w:val="0"/>
          <w:numId w:val="1"/>
        </w:numPr>
        <w:jc w:val="center"/>
        <w:rPr>
          <w:rFonts w:ascii="Georgia" w:eastAsia="Georgia" w:hAnsi="Georgia" w:cs="Georgia"/>
          <w:b/>
          <w:sz w:val="20"/>
          <w:szCs w:val="20"/>
        </w:rPr>
      </w:pPr>
      <w:bookmarkStart w:id="2" w:name="_1fob9te" w:colFirst="0" w:colLast="0"/>
      <w:bookmarkEnd w:id="2"/>
      <w:r>
        <w:rPr>
          <w:rFonts w:ascii="Georgia" w:eastAsia="Georgia" w:hAnsi="Georgia" w:cs="Georgia"/>
          <w:b/>
          <w:sz w:val="20"/>
          <w:szCs w:val="20"/>
        </w:rPr>
        <w:t>Luxembourg's Corporate Banking sector: A strong and profitable sector</w:t>
      </w:r>
    </w:p>
    <w:p w14:paraId="05AEEE4E" w14:textId="77777777" w:rsidR="007F2EB2" w:rsidRDefault="0023272B">
      <w:pPr>
        <w:numPr>
          <w:ilvl w:val="0"/>
          <w:numId w:val="1"/>
        </w:numPr>
        <w:jc w:val="center"/>
        <w:rPr>
          <w:rFonts w:ascii="Georgia" w:eastAsia="Georgia" w:hAnsi="Georgia" w:cs="Georgia"/>
          <w:b/>
          <w:sz w:val="20"/>
          <w:szCs w:val="20"/>
        </w:rPr>
      </w:pPr>
      <w:bookmarkStart w:id="3" w:name="_3znysh7" w:colFirst="0" w:colLast="0"/>
      <w:bookmarkEnd w:id="3"/>
      <w:r>
        <w:rPr>
          <w:rFonts w:ascii="Georgia" w:eastAsia="Georgia" w:hAnsi="Georgia" w:cs="Georgia"/>
          <w:b/>
          <w:sz w:val="20"/>
          <w:szCs w:val="20"/>
        </w:rPr>
        <w:t>Growing optimism in the corporate banking segment</w:t>
      </w:r>
    </w:p>
    <w:p w14:paraId="22F8DD09" w14:textId="77777777" w:rsidR="007F2EB2" w:rsidRDefault="0023272B">
      <w:pPr>
        <w:numPr>
          <w:ilvl w:val="0"/>
          <w:numId w:val="1"/>
        </w:numPr>
        <w:jc w:val="center"/>
        <w:rPr>
          <w:rFonts w:ascii="Georgia" w:eastAsia="Georgia" w:hAnsi="Georgia" w:cs="Georgia"/>
          <w:b/>
          <w:sz w:val="20"/>
          <w:szCs w:val="20"/>
        </w:rPr>
      </w:pPr>
      <w:bookmarkStart w:id="4" w:name="_2et92p0" w:colFirst="0" w:colLast="0"/>
      <w:bookmarkEnd w:id="4"/>
      <w:r>
        <w:rPr>
          <w:rFonts w:ascii="Georgia" w:eastAsia="Georgia" w:hAnsi="Georgia" w:cs="Georgia"/>
          <w:b/>
          <w:sz w:val="20"/>
          <w:szCs w:val="20"/>
        </w:rPr>
        <w:t>Increasing recognition of the significance of innovation and digital transformation</w:t>
      </w:r>
    </w:p>
    <w:p w14:paraId="40446CAC" w14:textId="77777777" w:rsidR="007F2EB2" w:rsidRDefault="0023272B">
      <w:pPr>
        <w:numPr>
          <w:ilvl w:val="0"/>
          <w:numId w:val="1"/>
        </w:numPr>
        <w:jc w:val="center"/>
        <w:rPr>
          <w:rFonts w:ascii="Georgia" w:eastAsia="Georgia" w:hAnsi="Georgia" w:cs="Georgia"/>
          <w:b/>
          <w:sz w:val="20"/>
          <w:szCs w:val="20"/>
        </w:rPr>
      </w:pPr>
      <w:bookmarkStart w:id="5" w:name="_tyjcwt" w:colFirst="0" w:colLast="0"/>
      <w:bookmarkEnd w:id="5"/>
      <w:r>
        <w:rPr>
          <w:rFonts w:ascii="Georgia" w:eastAsia="Georgia" w:hAnsi="Georgia" w:cs="Georgia"/>
          <w:b/>
          <w:sz w:val="20"/>
          <w:szCs w:val="20"/>
        </w:rPr>
        <w:t>Over-regulation and cybersecurity remain issues to be addressed</w:t>
      </w:r>
    </w:p>
    <w:p w14:paraId="1C09EA7D" w14:textId="5F63F0B9" w:rsidR="007F2EB2" w:rsidRDefault="0023272B">
      <w:pPr>
        <w:numPr>
          <w:ilvl w:val="0"/>
          <w:numId w:val="1"/>
        </w:numPr>
        <w:jc w:val="center"/>
        <w:rPr>
          <w:rFonts w:ascii="Georgia" w:eastAsia="Georgia" w:hAnsi="Georgia" w:cs="Georgia"/>
          <w:b/>
          <w:sz w:val="20"/>
          <w:szCs w:val="20"/>
        </w:rPr>
      </w:pPr>
      <w:bookmarkStart w:id="6" w:name="_3dy6vkm" w:colFirst="0" w:colLast="0"/>
      <w:bookmarkEnd w:id="6"/>
      <w:r>
        <w:rPr>
          <w:rFonts w:ascii="Georgia" w:eastAsia="Georgia" w:hAnsi="Georgia" w:cs="Georgia"/>
          <w:b/>
          <w:sz w:val="20"/>
          <w:szCs w:val="20"/>
        </w:rPr>
        <w:t>Greater innovation is necessary to</w:t>
      </w:r>
      <w:r>
        <w:rPr>
          <w:rFonts w:ascii="Georgia" w:eastAsia="Georgia" w:hAnsi="Georgia" w:cs="Georgia"/>
          <w:b/>
          <w:sz w:val="20"/>
          <w:szCs w:val="20"/>
        </w:rPr>
        <w:t xml:space="preserve"> boost Luxembourg’s overall competitiveness</w:t>
      </w:r>
    </w:p>
    <w:p w14:paraId="43757562" w14:textId="77777777" w:rsidR="007F2EB2" w:rsidRDefault="0023272B">
      <w:pPr>
        <w:numPr>
          <w:ilvl w:val="0"/>
          <w:numId w:val="1"/>
        </w:numPr>
        <w:pBdr>
          <w:top w:val="nil"/>
          <w:left w:val="nil"/>
          <w:bottom w:val="nil"/>
          <w:right w:val="nil"/>
          <w:between w:val="nil"/>
        </w:pBdr>
        <w:jc w:val="center"/>
        <w:rPr>
          <w:rFonts w:ascii="Georgia" w:eastAsia="Georgia" w:hAnsi="Georgia" w:cs="Georgia"/>
          <w:b/>
          <w:sz w:val="20"/>
          <w:szCs w:val="20"/>
        </w:rPr>
      </w:pPr>
      <w:bookmarkStart w:id="7" w:name="_1t3h5sf" w:colFirst="0" w:colLast="0"/>
      <w:bookmarkEnd w:id="7"/>
      <w:r>
        <w:rPr>
          <w:rFonts w:ascii="Georgia" w:eastAsia="Georgia" w:hAnsi="Georgia" w:cs="Georgia"/>
          <w:b/>
          <w:sz w:val="20"/>
          <w:szCs w:val="20"/>
          <w:highlight w:val="white"/>
        </w:rPr>
        <w:t>Total corporate banking revenues from survey respondents hit almost EUR 2.5bn as of end-2020</w:t>
      </w:r>
    </w:p>
    <w:p w14:paraId="0C24FE61" w14:textId="77777777" w:rsidR="007F2EB2" w:rsidRDefault="0023272B">
      <w:pPr>
        <w:numPr>
          <w:ilvl w:val="0"/>
          <w:numId w:val="1"/>
        </w:numPr>
        <w:pBdr>
          <w:top w:val="nil"/>
          <w:left w:val="nil"/>
          <w:bottom w:val="nil"/>
          <w:right w:val="nil"/>
          <w:between w:val="nil"/>
        </w:pBdr>
        <w:jc w:val="center"/>
        <w:rPr>
          <w:rFonts w:ascii="Georgia" w:eastAsia="Georgia" w:hAnsi="Georgia" w:cs="Georgia"/>
          <w:b/>
          <w:sz w:val="20"/>
          <w:szCs w:val="20"/>
          <w:highlight w:val="white"/>
        </w:rPr>
      </w:pPr>
      <w:bookmarkStart w:id="8" w:name="_4d34og8" w:colFirst="0" w:colLast="0"/>
      <w:bookmarkEnd w:id="8"/>
      <w:r>
        <w:rPr>
          <w:rFonts w:ascii="Georgia" w:eastAsia="Georgia" w:hAnsi="Georgia" w:cs="Georgia"/>
          <w:b/>
          <w:sz w:val="20"/>
          <w:szCs w:val="20"/>
          <w:highlight w:val="white"/>
        </w:rPr>
        <w:t>Respondents represent about 80% of the entire corporate banking market in Luxembourg</w:t>
      </w:r>
    </w:p>
    <w:p w14:paraId="023F978C" w14:textId="77777777" w:rsidR="007F2EB2" w:rsidRDefault="007F2EB2">
      <w:pPr>
        <w:pBdr>
          <w:top w:val="nil"/>
          <w:left w:val="nil"/>
          <w:bottom w:val="nil"/>
          <w:right w:val="nil"/>
          <w:between w:val="nil"/>
        </w:pBdr>
        <w:ind w:left="720"/>
        <w:jc w:val="center"/>
        <w:rPr>
          <w:rFonts w:ascii="Georgia" w:eastAsia="Georgia" w:hAnsi="Georgia" w:cs="Georgia"/>
          <w:b/>
          <w:color w:val="2D2D2D"/>
          <w:sz w:val="20"/>
          <w:szCs w:val="20"/>
          <w:highlight w:val="white"/>
        </w:rPr>
      </w:pPr>
      <w:bookmarkStart w:id="9" w:name="_1etze8e91cyi" w:colFirst="0" w:colLast="0"/>
      <w:bookmarkEnd w:id="9"/>
    </w:p>
    <w:p w14:paraId="5CA59433" w14:textId="77777777" w:rsidR="007F2EB2" w:rsidRDefault="007F2EB2">
      <w:pPr>
        <w:pBdr>
          <w:top w:val="nil"/>
          <w:left w:val="nil"/>
          <w:bottom w:val="nil"/>
          <w:right w:val="nil"/>
          <w:between w:val="nil"/>
        </w:pBdr>
        <w:ind w:left="720"/>
        <w:rPr>
          <w:rFonts w:ascii="Georgia" w:eastAsia="Georgia" w:hAnsi="Georgia" w:cs="Georgia"/>
          <w:b/>
          <w:i/>
          <w:sz w:val="22"/>
          <w:szCs w:val="22"/>
        </w:rPr>
      </w:pPr>
      <w:bookmarkStart w:id="10" w:name="_2s8eyo1" w:colFirst="0" w:colLast="0"/>
      <w:bookmarkEnd w:id="10"/>
    </w:p>
    <w:p w14:paraId="5733472A" w14:textId="3F5ED156" w:rsidR="007F2EB2" w:rsidRDefault="0023272B">
      <w:pPr>
        <w:rPr>
          <w:rFonts w:ascii="Georgia" w:eastAsia="Georgia" w:hAnsi="Georgia" w:cs="Georgia"/>
          <w:b/>
          <w:sz w:val="22"/>
          <w:szCs w:val="22"/>
          <w:highlight w:val="white"/>
        </w:rPr>
      </w:pPr>
      <w:r>
        <w:rPr>
          <w:rFonts w:ascii="Georgia" w:eastAsia="Georgia" w:hAnsi="Georgia" w:cs="Georgia"/>
          <w:b/>
          <w:sz w:val="22"/>
          <w:szCs w:val="22"/>
        </w:rPr>
        <w:t xml:space="preserve">Press Release, Luxembourg, </w:t>
      </w:r>
      <w:r>
        <w:rPr>
          <w:rFonts w:ascii="Georgia" w:eastAsia="Georgia" w:hAnsi="Georgia" w:cs="Georgia"/>
          <w:b/>
          <w:sz w:val="22"/>
          <w:szCs w:val="22"/>
          <w:highlight w:val="white"/>
        </w:rPr>
        <w:t xml:space="preserve">06 </w:t>
      </w:r>
      <w:r w:rsidR="00AC5046">
        <w:rPr>
          <w:rFonts w:ascii="Georgia" w:eastAsia="Georgia" w:hAnsi="Georgia" w:cs="Georgia"/>
          <w:b/>
          <w:sz w:val="22"/>
          <w:szCs w:val="22"/>
          <w:highlight w:val="white"/>
        </w:rPr>
        <w:t>April 2022</w:t>
      </w:r>
    </w:p>
    <w:p w14:paraId="653DF08B" w14:textId="77777777" w:rsidR="007F2EB2" w:rsidRDefault="007F2EB2">
      <w:pPr>
        <w:rPr>
          <w:rFonts w:ascii="Georgia" w:eastAsia="Georgia" w:hAnsi="Georgia" w:cs="Georgia"/>
          <w:b/>
          <w:sz w:val="22"/>
          <w:szCs w:val="22"/>
          <w:highlight w:val="yellow"/>
        </w:rPr>
      </w:pPr>
    </w:p>
    <w:p w14:paraId="1441FFFB" w14:textId="77777777" w:rsidR="007F2EB2" w:rsidRDefault="0023272B">
      <w:pPr>
        <w:rPr>
          <w:rFonts w:ascii="Georgia" w:eastAsia="Georgia" w:hAnsi="Georgia" w:cs="Georgia"/>
          <w:b/>
          <w:sz w:val="22"/>
          <w:szCs w:val="22"/>
          <w:highlight w:val="white"/>
        </w:rPr>
      </w:pPr>
      <w:r>
        <w:rPr>
          <w:rFonts w:ascii="Georgia" w:eastAsia="Georgia" w:hAnsi="Georgia" w:cs="Georgia"/>
          <w:b/>
          <w:sz w:val="22"/>
          <w:szCs w:val="22"/>
          <w:highlight w:val="white"/>
        </w:rPr>
        <w:t>On April 5, 2022 the results of t</w:t>
      </w:r>
      <w:r>
        <w:rPr>
          <w:rFonts w:ascii="Georgia" w:eastAsia="Georgia" w:hAnsi="Georgia" w:cs="Georgia"/>
          <w:b/>
          <w:sz w:val="22"/>
          <w:szCs w:val="22"/>
          <w:highlight w:val="white"/>
        </w:rPr>
        <w:t>he ABBL Corporate Banking Survey were presented at an event held at PwC Luxembourg’s Crystal Park premises. The findings show that Luxembourg's Corporate Banking sector is a strong and profitable sector. “Total corporate banking revenues from survey respon</w:t>
      </w:r>
      <w:r>
        <w:rPr>
          <w:rFonts w:ascii="Georgia" w:eastAsia="Georgia" w:hAnsi="Georgia" w:cs="Georgia"/>
          <w:b/>
          <w:sz w:val="22"/>
          <w:szCs w:val="22"/>
          <w:highlight w:val="white"/>
        </w:rPr>
        <w:t>dents hit almost EUR 2.5bn as of end-2020. Given that our respondents represent about 80% of the entire corporate banking market in Luxembourg, we extrapolated total revenues for the entire corporate banking sector to be approximately EUR 3.0bn - 58.8% mor</w:t>
      </w:r>
      <w:r>
        <w:rPr>
          <w:rFonts w:ascii="Georgia" w:eastAsia="Georgia" w:hAnsi="Georgia" w:cs="Georgia"/>
          <w:b/>
          <w:sz w:val="22"/>
          <w:szCs w:val="22"/>
          <w:highlight w:val="white"/>
        </w:rPr>
        <w:t>e than in 2016.”</w:t>
      </w:r>
    </w:p>
    <w:p w14:paraId="430600D9" w14:textId="77777777" w:rsidR="007F2EB2" w:rsidRDefault="007F2EB2">
      <w:pPr>
        <w:rPr>
          <w:rFonts w:ascii="Georgia" w:eastAsia="Georgia" w:hAnsi="Georgia" w:cs="Georgia"/>
          <w:b/>
          <w:sz w:val="20"/>
          <w:szCs w:val="20"/>
          <w:highlight w:val="white"/>
        </w:rPr>
      </w:pPr>
    </w:p>
    <w:p w14:paraId="585B554E" w14:textId="77777777" w:rsidR="007F2EB2" w:rsidRDefault="007F2EB2">
      <w:pPr>
        <w:rPr>
          <w:rFonts w:ascii="Georgia" w:eastAsia="Georgia" w:hAnsi="Georgia" w:cs="Georgia"/>
          <w:b/>
          <w:sz w:val="20"/>
          <w:szCs w:val="20"/>
          <w:highlight w:val="white"/>
        </w:rPr>
      </w:pPr>
    </w:p>
    <w:p w14:paraId="42E46E52" w14:textId="77777777" w:rsidR="007F2EB2" w:rsidRDefault="007F2EB2">
      <w:pPr>
        <w:rPr>
          <w:rFonts w:ascii="Georgia" w:eastAsia="Georgia" w:hAnsi="Georgia" w:cs="Georgia"/>
          <w:b/>
          <w:sz w:val="20"/>
          <w:szCs w:val="20"/>
          <w:highlight w:val="white"/>
        </w:rPr>
      </w:pPr>
    </w:p>
    <w:p w14:paraId="50692996" w14:textId="77777777" w:rsidR="007F2EB2" w:rsidRDefault="007F2EB2">
      <w:pPr>
        <w:rPr>
          <w:rFonts w:ascii="Georgia" w:eastAsia="Georgia" w:hAnsi="Georgia" w:cs="Georgia"/>
          <w:b/>
          <w:sz w:val="20"/>
          <w:szCs w:val="20"/>
          <w:highlight w:val="white"/>
        </w:rPr>
      </w:pPr>
    </w:p>
    <w:p w14:paraId="6D6D4B9C" w14:textId="77777777" w:rsidR="007F2EB2" w:rsidRDefault="007F2EB2">
      <w:pPr>
        <w:rPr>
          <w:rFonts w:ascii="Georgia" w:eastAsia="Georgia" w:hAnsi="Georgia" w:cs="Georgia"/>
          <w:b/>
          <w:sz w:val="20"/>
          <w:szCs w:val="20"/>
          <w:highlight w:val="white"/>
        </w:rPr>
      </w:pPr>
    </w:p>
    <w:p w14:paraId="14FAA400" w14:textId="77777777" w:rsidR="007F2EB2" w:rsidRDefault="007F2EB2">
      <w:pPr>
        <w:rPr>
          <w:rFonts w:ascii="Georgia" w:eastAsia="Georgia" w:hAnsi="Georgia" w:cs="Georgia"/>
          <w:b/>
          <w:sz w:val="20"/>
          <w:szCs w:val="20"/>
          <w:highlight w:val="white"/>
        </w:rPr>
      </w:pPr>
    </w:p>
    <w:p w14:paraId="6E723F15" w14:textId="77777777" w:rsidR="007F2EB2" w:rsidRDefault="007F2EB2">
      <w:pPr>
        <w:rPr>
          <w:rFonts w:ascii="Georgia" w:eastAsia="Georgia" w:hAnsi="Georgia" w:cs="Georgia"/>
          <w:b/>
          <w:sz w:val="20"/>
          <w:szCs w:val="20"/>
          <w:highlight w:val="white"/>
        </w:rPr>
      </w:pPr>
    </w:p>
    <w:p w14:paraId="2FEAF37A" w14:textId="77777777" w:rsidR="007F2EB2" w:rsidRDefault="0023272B">
      <w:pPr>
        <w:rPr>
          <w:rFonts w:ascii="Georgia" w:eastAsia="Georgia" w:hAnsi="Georgia" w:cs="Georgia"/>
          <w:sz w:val="22"/>
          <w:szCs w:val="22"/>
        </w:rPr>
      </w:pPr>
      <w:r>
        <w:rPr>
          <w:rFonts w:ascii="Georgia" w:eastAsia="Georgia" w:hAnsi="Georgia" w:cs="Georgia"/>
          <w:sz w:val="22"/>
          <w:szCs w:val="22"/>
        </w:rPr>
        <w:t>To uncover the jewel of Luxembourg’s banking industry, PwC Luxembourg and the Association des Banques et Banquiers Luxembourg (ABBL), with the support of the Commission de Surveillance du Secteur Financier (CSSF)  and Luxembourg for Finance (LFF), teamed u</w:t>
      </w:r>
      <w:r>
        <w:rPr>
          <w:rFonts w:ascii="Georgia" w:eastAsia="Georgia" w:hAnsi="Georgia" w:cs="Georgia"/>
          <w:sz w:val="22"/>
          <w:szCs w:val="22"/>
        </w:rPr>
        <w:t xml:space="preserve">p to conduct the </w:t>
      </w:r>
      <w:hyperlink r:id="rId12">
        <w:r>
          <w:rPr>
            <w:rFonts w:ascii="Georgia" w:eastAsia="Georgia" w:hAnsi="Georgia" w:cs="Georgia"/>
            <w:color w:val="1155CC"/>
            <w:sz w:val="22"/>
            <w:szCs w:val="22"/>
            <w:u w:val="single"/>
          </w:rPr>
          <w:t>ABBL Corporate Banking Survey 2022</w:t>
        </w:r>
      </w:hyperlink>
      <w:r>
        <w:rPr>
          <w:rFonts w:ascii="Georgia" w:eastAsia="Georgia" w:hAnsi="Georgia" w:cs="Georgia"/>
          <w:sz w:val="22"/>
          <w:szCs w:val="22"/>
        </w:rPr>
        <w:t>. The survey was invitation-only, comprising an online qualitative questionnaire for CEOs and a set of quantitative questions addressed to CFOs of ABBL member banks. In addition, a series of virtual or field interviews were organised with those banks.</w:t>
      </w:r>
    </w:p>
    <w:p w14:paraId="638B6A0E" w14:textId="77777777" w:rsidR="007F2EB2" w:rsidRDefault="007F2EB2">
      <w:pPr>
        <w:rPr>
          <w:rFonts w:ascii="Georgia" w:eastAsia="Georgia" w:hAnsi="Georgia" w:cs="Georgia"/>
          <w:sz w:val="22"/>
          <w:szCs w:val="22"/>
        </w:rPr>
      </w:pPr>
    </w:p>
    <w:p w14:paraId="76709A03" w14:textId="77777777" w:rsidR="007F2EB2" w:rsidRDefault="0023272B">
      <w:pPr>
        <w:rPr>
          <w:rFonts w:ascii="Georgia" w:eastAsia="Georgia" w:hAnsi="Georgia" w:cs="Georgia"/>
          <w:sz w:val="22"/>
          <w:szCs w:val="22"/>
        </w:rPr>
      </w:pPr>
      <w:r>
        <w:rPr>
          <w:rFonts w:ascii="Georgia" w:eastAsia="Georgia" w:hAnsi="Georgia" w:cs="Georgia"/>
          <w:sz w:val="22"/>
          <w:szCs w:val="22"/>
        </w:rPr>
        <w:t>The</w:t>
      </w:r>
      <w:r>
        <w:rPr>
          <w:rFonts w:ascii="Georgia" w:eastAsia="Georgia" w:hAnsi="Georgia" w:cs="Georgia"/>
          <w:sz w:val="22"/>
          <w:szCs w:val="22"/>
        </w:rPr>
        <w:t xml:space="preserve"> survey aimed to take a closer look at the state of the corporate banking segment – considering the sheer scarcity of studies in this area – in order to discover specific challenges and untapped opportunities. Achieving this goal did not come without real </w:t>
      </w:r>
      <w:r>
        <w:rPr>
          <w:rFonts w:ascii="Georgia" w:eastAsia="Georgia" w:hAnsi="Georgia" w:cs="Georgia"/>
          <w:sz w:val="22"/>
          <w:szCs w:val="22"/>
        </w:rPr>
        <w:t>challenges, including the lack of a standard definition of corporate banking and the blurred lines between corporate banking and other banking segments, such as investment banking and retail banking. That being said, the study proved to be truly enriching,</w:t>
      </w:r>
      <w:r>
        <w:rPr>
          <w:rFonts w:ascii="Georgia" w:eastAsia="Georgia" w:hAnsi="Georgia" w:cs="Georgia"/>
          <w:sz w:val="22"/>
          <w:szCs w:val="22"/>
        </w:rPr>
        <w:t xml:space="preserve"> leading to the identification of a diverse set of business models operated by corporate banks in Luxembourg.</w:t>
      </w:r>
    </w:p>
    <w:p w14:paraId="58D159C1" w14:textId="77777777" w:rsidR="007F2EB2" w:rsidRDefault="007F2EB2">
      <w:pPr>
        <w:rPr>
          <w:rFonts w:ascii="Georgia" w:eastAsia="Georgia" w:hAnsi="Georgia" w:cs="Georgia"/>
          <w:sz w:val="22"/>
          <w:szCs w:val="22"/>
        </w:rPr>
      </w:pPr>
    </w:p>
    <w:p w14:paraId="726D13E8" w14:textId="77777777" w:rsidR="007F2EB2" w:rsidRDefault="007F2EB2">
      <w:pPr>
        <w:rPr>
          <w:rFonts w:ascii="Georgia" w:eastAsia="Georgia" w:hAnsi="Georgia" w:cs="Georgia"/>
          <w:sz w:val="22"/>
          <w:szCs w:val="22"/>
        </w:rPr>
      </w:pPr>
    </w:p>
    <w:p w14:paraId="5DA1A078" w14:textId="77777777" w:rsidR="007F2EB2" w:rsidRDefault="0023272B">
      <w:pPr>
        <w:rPr>
          <w:rFonts w:ascii="Georgia" w:eastAsia="Georgia" w:hAnsi="Georgia" w:cs="Georgia"/>
          <w:b/>
          <w:sz w:val="22"/>
          <w:szCs w:val="22"/>
        </w:rPr>
      </w:pPr>
      <w:r>
        <w:rPr>
          <w:rFonts w:ascii="Georgia" w:eastAsia="Georgia" w:hAnsi="Georgia" w:cs="Georgia"/>
          <w:b/>
          <w:sz w:val="22"/>
          <w:szCs w:val="22"/>
        </w:rPr>
        <w:t>Luxembourg's Corporate Banking sector: A strong and profitable sector</w:t>
      </w:r>
    </w:p>
    <w:p w14:paraId="1C95F8BB" w14:textId="77777777" w:rsidR="007F2EB2" w:rsidRDefault="007F2EB2">
      <w:pPr>
        <w:rPr>
          <w:rFonts w:ascii="Georgia" w:eastAsia="Georgia" w:hAnsi="Georgia" w:cs="Georgia"/>
          <w:b/>
          <w:sz w:val="22"/>
          <w:szCs w:val="22"/>
        </w:rPr>
      </w:pPr>
    </w:p>
    <w:p w14:paraId="4073EF4E" w14:textId="77777777" w:rsidR="007F2EB2" w:rsidRDefault="0023272B">
      <w:pPr>
        <w:rPr>
          <w:rFonts w:ascii="Georgia" w:eastAsia="Georgia" w:hAnsi="Georgia" w:cs="Georgia"/>
          <w:sz w:val="22"/>
          <w:szCs w:val="22"/>
        </w:rPr>
      </w:pPr>
      <w:r>
        <w:rPr>
          <w:rFonts w:ascii="Georgia" w:eastAsia="Georgia" w:hAnsi="Georgia" w:cs="Georgia"/>
          <w:sz w:val="22"/>
          <w:szCs w:val="22"/>
        </w:rPr>
        <w:t>The survey revealed that, “Total corporate banking revenues from survey r</w:t>
      </w:r>
      <w:r>
        <w:rPr>
          <w:rFonts w:ascii="Georgia" w:eastAsia="Georgia" w:hAnsi="Georgia" w:cs="Georgia"/>
          <w:sz w:val="22"/>
          <w:szCs w:val="22"/>
        </w:rPr>
        <w:t>espondents hit almost EUR 2.5bn as of end-2020. Given that our respondents represent about 80% of the entire corporate banking market in Luxembourg, we extrapolated total revenues for the entire corporate banking sector to be approximately EUR 3.0bn - 58.8</w:t>
      </w:r>
      <w:r>
        <w:rPr>
          <w:rFonts w:ascii="Georgia" w:eastAsia="Georgia" w:hAnsi="Georgia" w:cs="Georgia"/>
          <w:sz w:val="22"/>
          <w:szCs w:val="22"/>
        </w:rPr>
        <w:t>% more than in 2016.”</w:t>
      </w:r>
    </w:p>
    <w:p w14:paraId="3AB06737" w14:textId="77777777" w:rsidR="007F2EB2" w:rsidRDefault="007F2EB2">
      <w:pPr>
        <w:rPr>
          <w:rFonts w:ascii="Georgia" w:eastAsia="Georgia" w:hAnsi="Georgia" w:cs="Georgia"/>
          <w:sz w:val="22"/>
          <w:szCs w:val="22"/>
        </w:rPr>
      </w:pPr>
    </w:p>
    <w:p w14:paraId="1C7487B1" w14:textId="77777777" w:rsidR="007F2EB2" w:rsidRDefault="0023272B">
      <w:pPr>
        <w:rPr>
          <w:rFonts w:ascii="Georgia" w:eastAsia="Georgia" w:hAnsi="Georgia" w:cs="Georgia"/>
          <w:sz w:val="22"/>
          <w:szCs w:val="22"/>
        </w:rPr>
      </w:pPr>
      <w:r>
        <w:rPr>
          <w:rFonts w:ascii="Georgia" w:eastAsia="Georgia" w:hAnsi="Georgia" w:cs="Georgia"/>
          <w:sz w:val="22"/>
          <w:szCs w:val="22"/>
        </w:rPr>
        <w:t>The survey unveiled the growing optimism in the corporate banking segment, as well as the increasingly wide-spread recognition of the importance of innovation and digital transformation. Consequently, what is witnessed is that many b</w:t>
      </w:r>
      <w:r>
        <w:rPr>
          <w:rFonts w:ascii="Georgia" w:eastAsia="Georgia" w:hAnsi="Georgia" w:cs="Georgia"/>
          <w:sz w:val="22"/>
          <w:szCs w:val="22"/>
        </w:rPr>
        <w:t>anks are on the brink of a total transformation journey, marked by a focus on sustainability, digitalisation, and acquiring the right talent. Another key finding is the fact that while Luxembourg’s regulatory ecosystem strongly positions it as a global hub</w:t>
      </w:r>
      <w:r>
        <w:rPr>
          <w:rFonts w:ascii="Georgia" w:eastAsia="Georgia" w:hAnsi="Georgia" w:cs="Georgia"/>
          <w:sz w:val="22"/>
          <w:szCs w:val="22"/>
        </w:rPr>
        <w:t xml:space="preserve">, issues with over-regulation and cybersecurity remain to be addressed if the country is to continue to attract and maintain more global players in corporate banking. </w:t>
      </w:r>
    </w:p>
    <w:p w14:paraId="3D865B8E" w14:textId="77777777" w:rsidR="007F2EB2" w:rsidRDefault="007F2EB2">
      <w:pPr>
        <w:rPr>
          <w:rFonts w:ascii="Georgia" w:eastAsia="Georgia" w:hAnsi="Georgia" w:cs="Georgia"/>
          <w:sz w:val="22"/>
          <w:szCs w:val="22"/>
        </w:rPr>
      </w:pPr>
    </w:p>
    <w:p w14:paraId="667330A6" w14:textId="77777777" w:rsidR="007F2EB2" w:rsidRDefault="0023272B">
      <w:pPr>
        <w:rPr>
          <w:rFonts w:ascii="Georgia" w:eastAsia="Georgia" w:hAnsi="Georgia" w:cs="Georgia"/>
          <w:sz w:val="22"/>
          <w:szCs w:val="22"/>
        </w:rPr>
      </w:pPr>
      <w:r>
        <w:rPr>
          <w:rFonts w:ascii="Georgia" w:eastAsia="Georgia" w:hAnsi="Georgia" w:cs="Georgia"/>
          <w:sz w:val="22"/>
          <w:szCs w:val="22"/>
        </w:rPr>
        <w:t>Finally, the results emphasise the need for greater innovation, and highlight how not o</w:t>
      </w:r>
      <w:r>
        <w:rPr>
          <w:rFonts w:ascii="Georgia" w:eastAsia="Georgia" w:hAnsi="Georgia" w:cs="Georgia"/>
          <w:sz w:val="22"/>
          <w:szCs w:val="22"/>
        </w:rPr>
        <w:t>nly banks, but government and regulatory bodies can help to drive this paradigm shift within the corporate banking landscape. The materialisation of this scenario could not only lead to increased operational efficiency, new products and services, but is se</w:t>
      </w:r>
      <w:r>
        <w:rPr>
          <w:rFonts w:ascii="Georgia" w:eastAsia="Georgia" w:hAnsi="Georgia" w:cs="Georgia"/>
          <w:sz w:val="22"/>
          <w:szCs w:val="22"/>
        </w:rPr>
        <w:t>t to boost Luxembourg’s overall competitiveness as a global hub for one of the most profitable banking segments</w:t>
      </w:r>
    </w:p>
    <w:p w14:paraId="6C1E36E1" w14:textId="77777777" w:rsidR="007F2EB2" w:rsidRDefault="007F2EB2">
      <w:pPr>
        <w:rPr>
          <w:rFonts w:ascii="Georgia" w:eastAsia="Georgia" w:hAnsi="Georgia" w:cs="Georgia"/>
          <w:sz w:val="22"/>
          <w:szCs w:val="22"/>
        </w:rPr>
      </w:pPr>
    </w:p>
    <w:p w14:paraId="5E2C4920" w14:textId="77777777" w:rsidR="007F2EB2" w:rsidRDefault="007F2EB2">
      <w:pPr>
        <w:rPr>
          <w:rFonts w:ascii="Georgia" w:eastAsia="Georgia" w:hAnsi="Georgia" w:cs="Georgia"/>
          <w:sz w:val="22"/>
          <w:szCs w:val="22"/>
        </w:rPr>
      </w:pPr>
    </w:p>
    <w:p w14:paraId="63FE4656" w14:textId="77777777" w:rsidR="007F2EB2" w:rsidRDefault="007F2EB2">
      <w:pPr>
        <w:rPr>
          <w:rFonts w:ascii="Georgia" w:eastAsia="Georgia" w:hAnsi="Georgia" w:cs="Georgia"/>
          <w:sz w:val="22"/>
          <w:szCs w:val="22"/>
        </w:rPr>
      </w:pPr>
    </w:p>
    <w:p w14:paraId="2CDD38CB" w14:textId="77777777" w:rsidR="007F2EB2" w:rsidRDefault="0023272B">
      <w:pPr>
        <w:rPr>
          <w:rFonts w:ascii="Georgia" w:eastAsia="Georgia" w:hAnsi="Georgia" w:cs="Georgia"/>
          <w:sz w:val="22"/>
          <w:szCs w:val="22"/>
        </w:rPr>
      </w:pPr>
      <w:hyperlink r:id="rId13">
        <w:r>
          <w:rPr>
            <w:rFonts w:ascii="Georgia" w:eastAsia="Georgia" w:hAnsi="Georgia" w:cs="Georgia"/>
            <w:b/>
            <w:color w:val="1155CC"/>
            <w:sz w:val="22"/>
            <w:szCs w:val="22"/>
            <w:u w:val="single"/>
          </w:rPr>
          <w:t>Jörg Ackermann</w:t>
        </w:r>
      </w:hyperlink>
      <w:r>
        <w:rPr>
          <w:rFonts w:ascii="Georgia" w:eastAsia="Georgia" w:hAnsi="Georgia" w:cs="Georgia"/>
          <w:b/>
          <w:sz w:val="22"/>
          <w:szCs w:val="22"/>
        </w:rPr>
        <w:t>,  Partner, FS Consulting, Ban</w:t>
      </w:r>
      <w:r>
        <w:rPr>
          <w:rFonts w:ascii="Georgia" w:eastAsia="Georgia" w:hAnsi="Georgia" w:cs="Georgia"/>
          <w:b/>
          <w:sz w:val="22"/>
          <w:szCs w:val="22"/>
        </w:rPr>
        <w:t>king, PwC Luxembourg</w:t>
      </w:r>
      <w:r>
        <w:rPr>
          <w:rFonts w:ascii="Georgia" w:eastAsia="Georgia" w:hAnsi="Georgia" w:cs="Georgia"/>
          <w:sz w:val="22"/>
          <w:szCs w:val="22"/>
        </w:rPr>
        <w:t>, said: It is important to note that, despite their immense growth prospects and a relatively clear assessment of what is needed to strongly position the sector at both regional and global levels, a number of structural challenges still</w:t>
      </w:r>
      <w:r>
        <w:rPr>
          <w:rFonts w:ascii="Georgia" w:eastAsia="Georgia" w:hAnsi="Georgia" w:cs="Georgia"/>
          <w:sz w:val="22"/>
          <w:szCs w:val="22"/>
        </w:rPr>
        <w:t xml:space="preserve"> hinder corporate banks in Luxembourg and pose a barrier to the country’s attractiveness to other EU and non-EU banks. Through our survey, we have been able to identify three main challenges: overregulation, cybersecurity threats and the availability of ke</w:t>
      </w:r>
      <w:r>
        <w:rPr>
          <w:rFonts w:ascii="Georgia" w:eastAsia="Georgia" w:hAnsi="Georgia" w:cs="Georgia"/>
          <w:sz w:val="22"/>
          <w:szCs w:val="22"/>
        </w:rPr>
        <w:t>y skills.”</w:t>
      </w:r>
    </w:p>
    <w:p w14:paraId="3DD89EA2" w14:textId="77777777" w:rsidR="007F2EB2" w:rsidRDefault="007F2EB2">
      <w:pPr>
        <w:rPr>
          <w:rFonts w:ascii="Georgia" w:eastAsia="Georgia" w:hAnsi="Georgia" w:cs="Georgia"/>
          <w:sz w:val="22"/>
          <w:szCs w:val="22"/>
        </w:rPr>
      </w:pPr>
    </w:p>
    <w:p w14:paraId="3A4A935B" w14:textId="77777777" w:rsidR="007F2EB2" w:rsidRDefault="007F2EB2">
      <w:pPr>
        <w:rPr>
          <w:rFonts w:ascii="Georgia" w:eastAsia="Georgia" w:hAnsi="Georgia" w:cs="Georgia"/>
          <w:sz w:val="22"/>
          <w:szCs w:val="22"/>
        </w:rPr>
      </w:pPr>
    </w:p>
    <w:p w14:paraId="5A03D01E" w14:textId="627304D8" w:rsidR="007F2EB2" w:rsidRDefault="0023272B">
      <w:pPr>
        <w:rPr>
          <w:rFonts w:ascii="Georgia" w:eastAsia="Georgia" w:hAnsi="Georgia" w:cs="Georgia"/>
          <w:sz w:val="22"/>
          <w:szCs w:val="22"/>
        </w:rPr>
      </w:pPr>
      <w:r>
        <w:rPr>
          <w:rFonts w:ascii="Georgia" w:eastAsia="Georgia" w:hAnsi="Georgia" w:cs="Georgia"/>
          <w:sz w:val="22"/>
          <w:szCs w:val="22"/>
        </w:rPr>
        <w:t xml:space="preserve">The survey recorded a relatively high response rate of 66% of all participants at the time of closing – despite being the first of its kind –, </w:t>
      </w:r>
      <w:r>
        <w:rPr>
          <w:rFonts w:ascii="Georgia" w:eastAsia="Georgia" w:hAnsi="Georgia" w:cs="Georgia"/>
          <w:sz w:val="22"/>
          <w:szCs w:val="22"/>
        </w:rPr>
        <w:t xml:space="preserve">with more than half of the corporate banks also providing clear details of their business figures. </w:t>
      </w:r>
      <w:r>
        <w:rPr>
          <w:rFonts w:ascii="Georgia" w:eastAsia="Georgia" w:hAnsi="Georgia" w:cs="Georgia"/>
          <w:sz w:val="22"/>
          <w:szCs w:val="22"/>
        </w:rPr>
        <w:t>Collectively, these banks represent about 80% of the corporate banking market in Luxembourg and thus, the market insights presented in this report are representative of the aggregated data and feedback (qualitative and quantitative) obtained from banks’ CE</w:t>
      </w:r>
      <w:r>
        <w:rPr>
          <w:rFonts w:ascii="Georgia" w:eastAsia="Georgia" w:hAnsi="Georgia" w:cs="Georgia"/>
          <w:sz w:val="22"/>
          <w:szCs w:val="22"/>
        </w:rPr>
        <w:t>Os and CFOs.</w:t>
      </w:r>
    </w:p>
    <w:p w14:paraId="5F53E25E" w14:textId="77777777" w:rsidR="007F2EB2" w:rsidRDefault="007F2EB2">
      <w:pPr>
        <w:rPr>
          <w:rFonts w:ascii="Georgia" w:eastAsia="Georgia" w:hAnsi="Georgia" w:cs="Georgia"/>
          <w:sz w:val="22"/>
          <w:szCs w:val="22"/>
        </w:rPr>
      </w:pPr>
    </w:p>
    <w:p w14:paraId="30201753" w14:textId="77777777" w:rsidR="007F2EB2" w:rsidRDefault="007F2EB2">
      <w:pPr>
        <w:rPr>
          <w:rFonts w:ascii="Georgia" w:eastAsia="Georgia" w:hAnsi="Georgia" w:cs="Georgia"/>
          <w:sz w:val="22"/>
          <w:szCs w:val="22"/>
        </w:rPr>
      </w:pPr>
    </w:p>
    <w:p w14:paraId="5A2BA990" w14:textId="66E69887" w:rsidR="007F2EB2" w:rsidRDefault="0023272B">
      <w:pPr>
        <w:rPr>
          <w:rFonts w:ascii="Georgia" w:eastAsia="Georgia" w:hAnsi="Georgia" w:cs="Georgia"/>
          <w:color w:val="2D2D2D"/>
          <w:sz w:val="22"/>
          <w:szCs w:val="22"/>
        </w:rPr>
      </w:pPr>
      <w:hyperlink r:id="rId14">
        <w:r>
          <w:rPr>
            <w:rFonts w:ascii="Georgia" w:eastAsia="Georgia" w:hAnsi="Georgia" w:cs="Georgia"/>
            <w:b/>
            <w:color w:val="1155CC"/>
            <w:sz w:val="22"/>
            <w:szCs w:val="22"/>
            <w:u w:val="single"/>
          </w:rPr>
          <w:t>Jerry Grbic</w:t>
        </w:r>
      </w:hyperlink>
      <w:r>
        <w:rPr>
          <w:rFonts w:ascii="Georgia" w:eastAsia="Georgia" w:hAnsi="Georgia" w:cs="Georgia"/>
          <w:b/>
          <w:color w:val="2D2D2D"/>
          <w:sz w:val="22"/>
          <w:szCs w:val="22"/>
        </w:rPr>
        <w:t xml:space="preserve">, CEO, ABBL </w:t>
      </w:r>
      <w:r>
        <w:rPr>
          <w:rFonts w:ascii="Georgia" w:eastAsia="Georgia" w:hAnsi="Georgia" w:cs="Georgia"/>
          <w:color w:val="2D2D2D"/>
          <w:sz w:val="22"/>
          <w:szCs w:val="22"/>
        </w:rPr>
        <w:t>said: “The high rate of participation makes this survey a one-of-a-kind evaluation that we hope will not only encourage the nece</w:t>
      </w:r>
      <w:r>
        <w:rPr>
          <w:rFonts w:ascii="Georgia" w:eastAsia="Georgia" w:hAnsi="Georgia" w:cs="Georgia"/>
          <w:color w:val="2D2D2D"/>
          <w:sz w:val="22"/>
          <w:szCs w:val="22"/>
        </w:rPr>
        <w:t xml:space="preserve">ssary conversations among industry stakeholders and spur on the innovative drive we are </w:t>
      </w:r>
      <w:r w:rsidR="00AC5046">
        <w:rPr>
          <w:rFonts w:ascii="Georgia" w:eastAsia="Georgia" w:hAnsi="Georgia" w:cs="Georgia"/>
          <w:color w:val="2D2D2D"/>
          <w:sz w:val="22"/>
          <w:szCs w:val="22"/>
        </w:rPr>
        <w:t>seeing but</w:t>
      </w:r>
      <w:r>
        <w:rPr>
          <w:rFonts w:ascii="Georgia" w:eastAsia="Georgia" w:hAnsi="Georgia" w:cs="Georgia"/>
          <w:color w:val="2D2D2D"/>
          <w:sz w:val="22"/>
          <w:szCs w:val="22"/>
        </w:rPr>
        <w:t xml:space="preserve"> will also serve as a benchmark for future studies and </w:t>
      </w:r>
      <w:r>
        <w:rPr>
          <w:rFonts w:ascii="Georgia" w:eastAsia="Georgia" w:hAnsi="Georgia" w:cs="Georgia"/>
          <w:color w:val="2D2D2D"/>
          <w:sz w:val="22"/>
          <w:szCs w:val="22"/>
        </w:rPr>
        <w:t>assessments on the corporate banking sector in Luxembourg.”</w:t>
      </w:r>
    </w:p>
    <w:p w14:paraId="5814CE0E" w14:textId="77777777" w:rsidR="007F2EB2" w:rsidRDefault="007F2EB2">
      <w:pPr>
        <w:rPr>
          <w:rFonts w:ascii="Georgia" w:eastAsia="Georgia" w:hAnsi="Georgia" w:cs="Georgia"/>
          <w:color w:val="2D2D2D"/>
          <w:sz w:val="22"/>
          <w:szCs w:val="22"/>
        </w:rPr>
      </w:pPr>
    </w:p>
    <w:p w14:paraId="3131D9A3" w14:textId="77777777" w:rsidR="007F2EB2" w:rsidRDefault="007F2EB2">
      <w:pPr>
        <w:rPr>
          <w:rFonts w:ascii="Georgia" w:eastAsia="Georgia" w:hAnsi="Georgia" w:cs="Georgia"/>
          <w:sz w:val="22"/>
          <w:szCs w:val="22"/>
        </w:rPr>
      </w:pPr>
    </w:p>
    <w:p w14:paraId="607700EE" w14:textId="77777777" w:rsidR="007F2EB2" w:rsidRDefault="0023272B">
      <w:pPr>
        <w:rPr>
          <w:rFonts w:ascii="Georgia" w:eastAsia="Georgia" w:hAnsi="Georgia" w:cs="Georgia"/>
          <w:sz w:val="22"/>
          <w:szCs w:val="22"/>
        </w:rPr>
      </w:pPr>
      <w:r>
        <w:rPr>
          <w:rFonts w:ascii="Georgia" w:eastAsia="Georgia" w:hAnsi="Georgia" w:cs="Georgia"/>
          <w:sz w:val="22"/>
          <w:szCs w:val="22"/>
        </w:rPr>
        <w:t xml:space="preserve">You can find the complete results </w:t>
      </w:r>
      <w:hyperlink r:id="rId15">
        <w:r>
          <w:rPr>
            <w:rFonts w:ascii="Georgia" w:eastAsia="Georgia" w:hAnsi="Georgia" w:cs="Georgia"/>
            <w:color w:val="1155CC"/>
            <w:sz w:val="22"/>
            <w:szCs w:val="22"/>
            <w:u w:val="single"/>
          </w:rPr>
          <w:t xml:space="preserve">here </w:t>
        </w:r>
      </w:hyperlink>
    </w:p>
    <w:p w14:paraId="506B8593" w14:textId="77777777" w:rsidR="007F2EB2" w:rsidRDefault="007F2EB2">
      <w:pPr>
        <w:rPr>
          <w:rFonts w:ascii="Georgia" w:eastAsia="Georgia" w:hAnsi="Georgia" w:cs="Georgia"/>
          <w:sz w:val="20"/>
          <w:szCs w:val="20"/>
        </w:rPr>
      </w:pPr>
    </w:p>
    <w:p w14:paraId="47F02D72" w14:textId="77777777" w:rsidR="007F2EB2" w:rsidRDefault="007F2EB2">
      <w:pPr>
        <w:rPr>
          <w:rFonts w:ascii="Georgia" w:eastAsia="Georgia" w:hAnsi="Georgia" w:cs="Georgia"/>
          <w:sz w:val="20"/>
          <w:szCs w:val="20"/>
        </w:rPr>
      </w:pPr>
    </w:p>
    <w:p w14:paraId="640C4E78" w14:textId="77777777" w:rsidR="007F2EB2" w:rsidRDefault="007F2EB2">
      <w:pPr>
        <w:rPr>
          <w:rFonts w:ascii="Georgia" w:eastAsia="Georgia" w:hAnsi="Georgia" w:cs="Georgia"/>
          <w:sz w:val="20"/>
          <w:szCs w:val="20"/>
        </w:rPr>
      </w:pPr>
    </w:p>
    <w:p w14:paraId="472B4C8D" w14:textId="77777777" w:rsidR="007F2EB2" w:rsidRDefault="007F2EB2">
      <w:pPr>
        <w:rPr>
          <w:rFonts w:ascii="Georgia" w:eastAsia="Georgia" w:hAnsi="Georgia" w:cs="Georgia"/>
          <w:sz w:val="20"/>
          <w:szCs w:val="20"/>
        </w:rPr>
      </w:pPr>
    </w:p>
    <w:p w14:paraId="632499D5" w14:textId="77777777" w:rsidR="007F2EB2" w:rsidRDefault="007F2EB2">
      <w:pPr>
        <w:rPr>
          <w:rFonts w:ascii="Georgia" w:eastAsia="Georgia" w:hAnsi="Georgia" w:cs="Georgia"/>
          <w:sz w:val="20"/>
          <w:szCs w:val="20"/>
        </w:rPr>
      </w:pPr>
    </w:p>
    <w:p w14:paraId="0E2E6DB4" w14:textId="77777777" w:rsidR="007F2EB2" w:rsidRDefault="007F2EB2">
      <w:pPr>
        <w:rPr>
          <w:rFonts w:ascii="Georgia" w:eastAsia="Georgia" w:hAnsi="Georgia" w:cs="Georgia"/>
          <w:sz w:val="20"/>
          <w:szCs w:val="20"/>
        </w:rPr>
      </w:pPr>
    </w:p>
    <w:p w14:paraId="26334665" w14:textId="77777777" w:rsidR="007F2EB2" w:rsidRDefault="007F2EB2">
      <w:pPr>
        <w:rPr>
          <w:rFonts w:ascii="Georgia" w:eastAsia="Georgia" w:hAnsi="Georgia" w:cs="Georgia"/>
          <w:sz w:val="20"/>
          <w:szCs w:val="20"/>
        </w:rPr>
      </w:pPr>
    </w:p>
    <w:p w14:paraId="1820466B" w14:textId="77777777" w:rsidR="007F2EB2" w:rsidRDefault="007F2EB2">
      <w:pPr>
        <w:spacing w:line="259" w:lineRule="auto"/>
        <w:rPr>
          <w:rFonts w:ascii="Georgia" w:eastAsia="Georgia" w:hAnsi="Georgia" w:cs="Georgia"/>
          <w:sz w:val="20"/>
          <w:szCs w:val="20"/>
        </w:rPr>
      </w:pPr>
    </w:p>
    <w:p w14:paraId="293A336A" w14:textId="77777777" w:rsidR="007F2EB2" w:rsidRDefault="007F2EB2">
      <w:pPr>
        <w:spacing w:line="259" w:lineRule="auto"/>
        <w:rPr>
          <w:rFonts w:ascii="Georgia" w:eastAsia="Georgia" w:hAnsi="Georgia" w:cs="Georgia"/>
          <w:sz w:val="20"/>
          <w:szCs w:val="20"/>
        </w:rPr>
      </w:pPr>
    </w:p>
    <w:p w14:paraId="38D33A5B" w14:textId="77777777" w:rsidR="007F2EB2" w:rsidRDefault="007F2EB2">
      <w:pPr>
        <w:spacing w:line="259" w:lineRule="auto"/>
        <w:rPr>
          <w:rFonts w:ascii="Georgia" w:eastAsia="Georgia" w:hAnsi="Georgia" w:cs="Georgia"/>
          <w:sz w:val="20"/>
          <w:szCs w:val="20"/>
        </w:rPr>
      </w:pPr>
    </w:p>
    <w:p w14:paraId="1A728E87" w14:textId="77777777" w:rsidR="007F2EB2" w:rsidRDefault="007F2EB2">
      <w:pPr>
        <w:spacing w:line="259" w:lineRule="auto"/>
        <w:rPr>
          <w:rFonts w:ascii="Georgia" w:eastAsia="Georgia" w:hAnsi="Georgia" w:cs="Georgia"/>
          <w:sz w:val="20"/>
          <w:szCs w:val="20"/>
        </w:rPr>
      </w:pPr>
    </w:p>
    <w:p w14:paraId="37D27FE0" w14:textId="77777777" w:rsidR="007F2EB2" w:rsidRDefault="007F2EB2">
      <w:pPr>
        <w:spacing w:line="259" w:lineRule="auto"/>
        <w:rPr>
          <w:rFonts w:ascii="Georgia" w:eastAsia="Georgia" w:hAnsi="Georgia" w:cs="Georgia"/>
          <w:sz w:val="20"/>
          <w:szCs w:val="20"/>
        </w:rPr>
      </w:pPr>
    </w:p>
    <w:p w14:paraId="21807C02" w14:textId="77777777" w:rsidR="007F2EB2" w:rsidRDefault="007F2EB2">
      <w:pPr>
        <w:spacing w:line="259" w:lineRule="auto"/>
        <w:rPr>
          <w:rFonts w:ascii="Georgia" w:eastAsia="Georgia" w:hAnsi="Georgia" w:cs="Georgia"/>
          <w:sz w:val="20"/>
          <w:szCs w:val="20"/>
        </w:rPr>
      </w:pPr>
    </w:p>
    <w:p w14:paraId="59222514" w14:textId="77777777" w:rsidR="007F2EB2" w:rsidRDefault="007F2EB2">
      <w:pPr>
        <w:spacing w:line="259" w:lineRule="auto"/>
        <w:rPr>
          <w:rFonts w:ascii="Georgia" w:eastAsia="Georgia" w:hAnsi="Georgia" w:cs="Georgia"/>
          <w:sz w:val="20"/>
          <w:szCs w:val="20"/>
        </w:rPr>
      </w:pPr>
    </w:p>
    <w:p w14:paraId="0DF54DA1" w14:textId="77777777" w:rsidR="007F2EB2" w:rsidRDefault="007F2EB2">
      <w:pPr>
        <w:spacing w:line="259" w:lineRule="auto"/>
        <w:rPr>
          <w:rFonts w:ascii="Georgia" w:eastAsia="Georgia" w:hAnsi="Georgia" w:cs="Georgia"/>
          <w:sz w:val="20"/>
          <w:szCs w:val="20"/>
        </w:rPr>
      </w:pPr>
    </w:p>
    <w:p w14:paraId="16AFD968" w14:textId="77777777" w:rsidR="007F2EB2" w:rsidRDefault="007F2EB2">
      <w:pPr>
        <w:spacing w:line="259" w:lineRule="auto"/>
        <w:rPr>
          <w:rFonts w:ascii="Georgia" w:eastAsia="Georgia" w:hAnsi="Georgia" w:cs="Georgia"/>
          <w:sz w:val="20"/>
          <w:szCs w:val="20"/>
        </w:rPr>
      </w:pPr>
    </w:p>
    <w:p w14:paraId="73341BEE" w14:textId="77777777" w:rsidR="007F2EB2" w:rsidRDefault="007F2EB2">
      <w:pPr>
        <w:pBdr>
          <w:top w:val="nil"/>
          <w:left w:val="nil"/>
          <w:bottom w:val="nil"/>
          <w:right w:val="nil"/>
          <w:between w:val="nil"/>
        </w:pBdr>
        <w:spacing w:line="259" w:lineRule="auto"/>
        <w:rPr>
          <w:rFonts w:ascii="Georgia" w:eastAsia="Georgia" w:hAnsi="Georgia" w:cs="Georgia"/>
          <w:b/>
          <w:color w:val="CC0000"/>
          <w:sz w:val="20"/>
          <w:szCs w:val="20"/>
        </w:rPr>
      </w:pPr>
    </w:p>
    <w:p w14:paraId="31207FA9" w14:textId="77777777" w:rsidR="007F2EB2" w:rsidRDefault="0023272B">
      <w:pPr>
        <w:spacing w:line="276" w:lineRule="auto"/>
        <w:ind w:right="284"/>
        <w:rPr>
          <w:rFonts w:ascii="Georgia" w:eastAsia="Georgia" w:hAnsi="Georgia" w:cs="Georgia"/>
          <w:b/>
          <w:color w:val="000000"/>
          <w:sz w:val="18"/>
          <w:szCs w:val="18"/>
        </w:rPr>
      </w:pPr>
      <w:r>
        <w:rPr>
          <w:rFonts w:ascii="Georgia" w:eastAsia="Georgia" w:hAnsi="Georgia" w:cs="Georgia"/>
          <w:b/>
          <w:color w:val="000000"/>
          <w:sz w:val="18"/>
          <w:szCs w:val="18"/>
        </w:rPr>
        <w:t>Notes to editors</w:t>
      </w:r>
    </w:p>
    <w:p w14:paraId="46CE3629" w14:textId="77777777" w:rsidR="007F2EB2" w:rsidRDefault="007F2EB2">
      <w:pPr>
        <w:spacing w:line="276" w:lineRule="auto"/>
        <w:ind w:right="284"/>
        <w:rPr>
          <w:rFonts w:ascii="Georgia" w:eastAsia="Georgia" w:hAnsi="Georgia" w:cs="Georgia"/>
          <w:color w:val="000000"/>
          <w:sz w:val="18"/>
          <w:szCs w:val="18"/>
        </w:rPr>
      </w:pPr>
    </w:p>
    <w:p w14:paraId="70008C79" w14:textId="77777777" w:rsidR="007F2EB2" w:rsidRDefault="0023272B">
      <w:pPr>
        <w:spacing w:line="276" w:lineRule="auto"/>
        <w:rPr>
          <w:rFonts w:ascii="Georgia" w:eastAsia="Georgia" w:hAnsi="Georgia" w:cs="Georgia"/>
          <w:b/>
          <w:color w:val="000000"/>
          <w:sz w:val="18"/>
          <w:szCs w:val="18"/>
          <w:u w:val="single"/>
        </w:rPr>
      </w:pPr>
      <w:r>
        <w:rPr>
          <w:rFonts w:ascii="Georgia" w:eastAsia="Georgia" w:hAnsi="Georgia" w:cs="Georgia"/>
          <w:b/>
          <w:color w:val="000000"/>
          <w:sz w:val="18"/>
          <w:szCs w:val="18"/>
          <w:u w:val="single"/>
        </w:rPr>
        <w:t>About PwC</w:t>
      </w:r>
    </w:p>
    <w:p w14:paraId="6019E608" w14:textId="77777777" w:rsidR="007F2EB2" w:rsidRDefault="007F2EB2">
      <w:pPr>
        <w:spacing w:line="276" w:lineRule="auto"/>
        <w:ind w:right="284"/>
        <w:rPr>
          <w:rFonts w:ascii="Georgia" w:eastAsia="Georgia" w:hAnsi="Georgia" w:cs="Georgia"/>
          <w:color w:val="000000"/>
          <w:sz w:val="18"/>
          <w:szCs w:val="18"/>
        </w:rPr>
      </w:pPr>
    </w:p>
    <w:p w14:paraId="5C9AA648" w14:textId="23F5602D" w:rsidR="007F2EB2" w:rsidRDefault="0023272B">
      <w:pPr>
        <w:numPr>
          <w:ilvl w:val="0"/>
          <w:numId w:val="2"/>
        </w:numPr>
        <w:spacing w:line="276" w:lineRule="auto"/>
        <w:ind w:right="284"/>
        <w:rPr>
          <w:rFonts w:ascii="Georgia" w:eastAsia="Georgia" w:hAnsi="Georgia" w:cs="Georgia"/>
          <w:sz w:val="18"/>
          <w:szCs w:val="18"/>
        </w:rPr>
      </w:pPr>
      <w:r>
        <w:rPr>
          <w:rFonts w:ascii="Georgia" w:eastAsia="Georgia" w:hAnsi="Georgia" w:cs="Georgia"/>
          <w:sz w:val="18"/>
          <w:szCs w:val="18"/>
        </w:rPr>
        <w:t>PwC Luxembourg (</w:t>
      </w:r>
      <w:hyperlink r:id="rId16">
        <w:r>
          <w:rPr>
            <w:rFonts w:ascii="Georgia" w:eastAsia="Georgia" w:hAnsi="Georgia" w:cs="Georgia"/>
            <w:color w:val="1155CC"/>
            <w:sz w:val="18"/>
            <w:szCs w:val="18"/>
            <w:u w:val="single"/>
          </w:rPr>
          <w:t>www.pwc.lu</w:t>
        </w:r>
      </w:hyperlink>
      <w:r>
        <w:rPr>
          <w:rFonts w:ascii="Georgia" w:eastAsia="Georgia" w:hAnsi="Georgia" w:cs="Georgia"/>
          <w:sz w:val="18"/>
          <w:szCs w:val="18"/>
        </w:rPr>
        <w:t xml:space="preserve">) is the largest professional services firm in Luxembourg with over 2,900 people employed from 82 different countries. PwC Luxembourg provides audit, tax and advisory services including management consulting, transaction, </w:t>
      </w:r>
      <w:r w:rsidR="00AC5046">
        <w:rPr>
          <w:rFonts w:ascii="Georgia" w:eastAsia="Georgia" w:hAnsi="Georgia" w:cs="Georgia"/>
          <w:sz w:val="18"/>
          <w:szCs w:val="18"/>
        </w:rPr>
        <w:t>financing,</w:t>
      </w:r>
      <w:r>
        <w:rPr>
          <w:rFonts w:ascii="Georgia" w:eastAsia="Georgia" w:hAnsi="Georgia" w:cs="Georgia"/>
          <w:sz w:val="18"/>
          <w:szCs w:val="18"/>
        </w:rPr>
        <w:t xml:space="preserve"> and regulatory advice. T</w:t>
      </w:r>
      <w:r>
        <w:rPr>
          <w:rFonts w:ascii="Georgia" w:eastAsia="Georgia" w:hAnsi="Georgia" w:cs="Georgia"/>
          <w:sz w:val="18"/>
          <w:szCs w:val="18"/>
        </w:rPr>
        <w:t>he firm provides advice to a wide variety of clients from local and middle market entrepreneurs to large multinational companies operating from Luxembourg and the Greater Region. The firm helps its clients create the value they are looking for by contribut</w:t>
      </w:r>
      <w:r>
        <w:rPr>
          <w:rFonts w:ascii="Georgia" w:eastAsia="Georgia" w:hAnsi="Georgia" w:cs="Georgia"/>
          <w:sz w:val="18"/>
          <w:szCs w:val="18"/>
        </w:rPr>
        <w:t>ing to the smooth operation of the capital markets and providing advice through an industry-focused approach.</w:t>
      </w:r>
    </w:p>
    <w:p w14:paraId="33EA0F25" w14:textId="77777777" w:rsidR="007F2EB2" w:rsidRDefault="007F2EB2">
      <w:pPr>
        <w:spacing w:line="276" w:lineRule="auto"/>
        <w:ind w:left="720" w:right="284"/>
        <w:rPr>
          <w:rFonts w:ascii="Georgia" w:eastAsia="Georgia" w:hAnsi="Georgia" w:cs="Georgia"/>
          <w:sz w:val="18"/>
          <w:szCs w:val="18"/>
        </w:rPr>
      </w:pPr>
    </w:p>
    <w:p w14:paraId="3553C300" w14:textId="77777777" w:rsidR="007F2EB2" w:rsidRDefault="0023272B">
      <w:pPr>
        <w:numPr>
          <w:ilvl w:val="0"/>
          <w:numId w:val="2"/>
        </w:numPr>
        <w:spacing w:line="276" w:lineRule="auto"/>
        <w:ind w:right="284"/>
        <w:rPr>
          <w:rFonts w:ascii="Georgia" w:eastAsia="Georgia" w:hAnsi="Georgia" w:cs="Georgia"/>
          <w:sz w:val="18"/>
          <w:szCs w:val="18"/>
        </w:rPr>
      </w:pPr>
      <w:r>
        <w:rPr>
          <w:rFonts w:ascii="Georgia" w:eastAsia="Georgia" w:hAnsi="Georgia" w:cs="Georgia"/>
          <w:sz w:val="18"/>
          <w:szCs w:val="18"/>
        </w:rPr>
        <w:t>At PwC, our purpose is to build trust in society and solve important problems. We’re a network of firms in 156 countries with over 295,000 people</w:t>
      </w:r>
      <w:r>
        <w:rPr>
          <w:rFonts w:ascii="Georgia" w:eastAsia="Georgia" w:hAnsi="Georgia" w:cs="Georgia"/>
          <w:sz w:val="18"/>
          <w:szCs w:val="18"/>
        </w:rPr>
        <w:t xml:space="preserve"> who are committed to delivering quality in assurance, advisory and tax services. Find out more and tell us what matters to you by visiting us at www.pwc.com and </w:t>
      </w:r>
      <w:hyperlink r:id="rId17">
        <w:r>
          <w:rPr>
            <w:rFonts w:ascii="Georgia" w:eastAsia="Georgia" w:hAnsi="Georgia" w:cs="Georgia"/>
            <w:color w:val="1155CC"/>
            <w:sz w:val="18"/>
            <w:szCs w:val="18"/>
            <w:u w:val="single"/>
          </w:rPr>
          <w:t>www.pwc.lu</w:t>
        </w:r>
      </w:hyperlink>
      <w:r>
        <w:rPr>
          <w:rFonts w:ascii="Georgia" w:eastAsia="Georgia" w:hAnsi="Georgia" w:cs="Georgia"/>
          <w:sz w:val="18"/>
          <w:szCs w:val="18"/>
        </w:rPr>
        <w:t>.</w:t>
      </w:r>
    </w:p>
    <w:p w14:paraId="696CB88E" w14:textId="77777777" w:rsidR="007F2EB2" w:rsidRDefault="007F2EB2">
      <w:pPr>
        <w:spacing w:line="276" w:lineRule="auto"/>
        <w:ind w:right="284"/>
        <w:rPr>
          <w:rFonts w:ascii="Georgia" w:eastAsia="Georgia" w:hAnsi="Georgia" w:cs="Georgia"/>
          <w:color w:val="FF0000"/>
          <w:sz w:val="20"/>
          <w:szCs w:val="20"/>
        </w:rPr>
      </w:pPr>
    </w:p>
    <w:p w14:paraId="0AF10C76" w14:textId="77777777" w:rsidR="007F2EB2" w:rsidRDefault="007F2EB2">
      <w:pPr>
        <w:spacing w:line="276" w:lineRule="auto"/>
        <w:jc w:val="center"/>
        <w:rPr>
          <w:rFonts w:ascii="Georgia" w:eastAsia="Georgia" w:hAnsi="Georgia" w:cs="Georgia"/>
          <w:color w:val="FF0000"/>
          <w:sz w:val="20"/>
          <w:szCs w:val="20"/>
        </w:rPr>
      </w:pPr>
    </w:p>
    <w:p w14:paraId="5C77BB6B" w14:textId="77777777" w:rsidR="007F2EB2" w:rsidRDefault="007F2EB2">
      <w:pPr>
        <w:rPr>
          <w:color w:val="FF0000"/>
        </w:rPr>
      </w:pPr>
    </w:p>
    <w:sectPr w:rsidR="007F2EB2">
      <w:headerReference w:type="default" r:id="rId18"/>
      <w:footerReference w:type="default" r:id="rId1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7E82F" w14:textId="77777777" w:rsidR="0023272B" w:rsidRDefault="0023272B">
      <w:r>
        <w:separator/>
      </w:r>
    </w:p>
  </w:endnote>
  <w:endnote w:type="continuationSeparator" w:id="0">
    <w:p w14:paraId="79FC2A51" w14:textId="77777777" w:rsidR="0023272B" w:rsidRDefault="0023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E8D24" w14:textId="77777777" w:rsidR="007F2EB2" w:rsidRDefault="0023272B">
    <w:pPr>
      <w:pBdr>
        <w:top w:val="nil"/>
        <w:left w:val="nil"/>
        <w:bottom w:val="nil"/>
        <w:right w:val="nil"/>
        <w:between w:val="nil"/>
      </w:pBdr>
      <w:rPr>
        <w:rFonts w:ascii="Georgia" w:eastAsia="Georgia" w:hAnsi="Georgia" w:cs="Georgia"/>
        <w:i/>
        <w:color w:val="000000"/>
        <w:sz w:val="16"/>
        <w:szCs w:val="16"/>
      </w:rPr>
    </w:pPr>
    <w:r>
      <w:rPr>
        <w:rFonts w:ascii="Georgia" w:eastAsia="Georgia" w:hAnsi="Georgia" w:cs="Georgia"/>
        <w:i/>
        <w:color w:val="000000"/>
        <w:sz w:val="16"/>
        <w:szCs w:val="16"/>
      </w:rPr>
      <w:t>PricewaterhouseCoopers, Société coopérative, 2, rue Gerhard Mercator B.P. 1443 L-1014 Luxembourg</w:t>
    </w:r>
  </w:p>
  <w:p w14:paraId="7F0965EE" w14:textId="77777777" w:rsidR="007F2EB2" w:rsidRDefault="0023272B">
    <w:pPr>
      <w:pBdr>
        <w:top w:val="nil"/>
        <w:left w:val="nil"/>
        <w:bottom w:val="nil"/>
        <w:right w:val="nil"/>
        <w:between w:val="nil"/>
      </w:pBdr>
      <w:rPr>
        <w:rFonts w:ascii="Georgia" w:eastAsia="Georgia" w:hAnsi="Georgia" w:cs="Georgia"/>
        <w:i/>
        <w:color w:val="000000"/>
        <w:sz w:val="16"/>
        <w:szCs w:val="16"/>
      </w:rPr>
    </w:pPr>
    <w:r>
      <w:rPr>
        <w:rFonts w:ascii="Georgia" w:eastAsia="Georgia" w:hAnsi="Georgia" w:cs="Georgia"/>
        <w:i/>
        <w:color w:val="000000"/>
        <w:sz w:val="16"/>
        <w:szCs w:val="16"/>
      </w:rPr>
      <w:t xml:space="preserve">T: +352 494848 1, </w:t>
    </w:r>
    <w:proofErr w:type="gramStart"/>
    <w:r>
      <w:rPr>
        <w:rFonts w:ascii="Georgia" w:eastAsia="Georgia" w:hAnsi="Georgia" w:cs="Georgia"/>
        <w:i/>
        <w:color w:val="000000"/>
        <w:sz w:val="16"/>
        <w:szCs w:val="16"/>
      </w:rPr>
      <w:t>F:+</w:t>
    </w:r>
    <w:proofErr w:type="gramEnd"/>
    <w:r>
      <w:rPr>
        <w:rFonts w:ascii="Georgia" w:eastAsia="Georgia" w:hAnsi="Georgia" w:cs="Georgia"/>
        <w:i/>
        <w:color w:val="000000"/>
        <w:sz w:val="16"/>
        <w:szCs w:val="16"/>
      </w:rPr>
      <w:t>352 494848 2900, www.pwc.lu</w:t>
    </w:r>
  </w:p>
  <w:p w14:paraId="26986315" w14:textId="77777777" w:rsidR="007F2EB2" w:rsidRDefault="007F2EB2">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D9F60" w14:textId="77777777" w:rsidR="0023272B" w:rsidRDefault="0023272B">
      <w:r>
        <w:separator/>
      </w:r>
    </w:p>
  </w:footnote>
  <w:footnote w:type="continuationSeparator" w:id="0">
    <w:p w14:paraId="47FFE75C" w14:textId="77777777" w:rsidR="0023272B" w:rsidRDefault="00232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F4A6C" w14:textId="77777777" w:rsidR="007F2EB2" w:rsidRDefault="0023272B">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46F1ADC7" wp14:editId="40A47480">
          <wp:simplePos x="0" y="0"/>
          <wp:positionH relativeFrom="column">
            <wp:posOffset>-904868</wp:posOffset>
          </wp:positionH>
          <wp:positionV relativeFrom="paragraph">
            <wp:posOffset>-449575</wp:posOffset>
          </wp:positionV>
          <wp:extent cx="1343025" cy="120713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43025" cy="12071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72522"/>
    <w:multiLevelType w:val="multilevel"/>
    <w:tmpl w:val="96DE52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2F85631"/>
    <w:multiLevelType w:val="multilevel"/>
    <w:tmpl w:val="C4462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B2"/>
    <w:rsid w:val="0023272B"/>
    <w:rsid w:val="007F2EB2"/>
    <w:rsid w:val="00AC5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5AD7"/>
  <w15:docId w15:val="{1160BCF7-852A-4FA1-8CAC-A3A94153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carey@pwc.com" TargetMode="External"/><Relationship Id="rId13" Type="http://schemas.openxmlformats.org/officeDocument/2006/relationships/hyperlink" Target="https://www.linkedin.com/in/j%C3%B6rg-ackermann-7643a31/?originalSubdomain=l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auline-andre@pwc.com" TargetMode="External"/><Relationship Id="rId12" Type="http://schemas.openxmlformats.org/officeDocument/2006/relationships/hyperlink" Target="https://www.pwc.lu/en/banking/corporate-banking-survey.html" TargetMode="External"/><Relationship Id="rId17" Type="http://schemas.openxmlformats.org/officeDocument/2006/relationships/hyperlink" Target="http://www.pwc.lu" TargetMode="External"/><Relationship Id="rId2" Type="http://schemas.openxmlformats.org/officeDocument/2006/relationships/styles" Target="styles.xml"/><Relationship Id="rId16" Type="http://schemas.openxmlformats.org/officeDocument/2006/relationships/hyperlink" Target="http://www.pwc.l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company/pwc-luxembourg" TargetMode="External"/><Relationship Id="rId5" Type="http://schemas.openxmlformats.org/officeDocument/2006/relationships/footnotes" Target="footnotes.xml"/><Relationship Id="rId15" Type="http://schemas.openxmlformats.org/officeDocument/2006/relationships/hyperlink" Target="https://www.pwc.lu/en/banking/corporate-banking-survey.html" TargetMode="External"/><Relationship Id="rId10" Type="http://schemas.openxmlformats.org/officeDocument/2006/relationships/hyperlink" Target="https://twitter.com/PwC_Luxembou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u_press@pwc.com" TargetMode="External"/><Relationship Id="rId14" Type="http://schemas.openxmlformats.org/officeDocument/2006/relationships/hyperlink" Target="https://www.linkedin.com/in/jerry-grbic-5529a215/?originalSubdomain=l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1139</Words>
  <Characters>6493</Characters>
  <Application>Microsoft Office Word</Application>
  <DocSecurity>0</DocSecurity>
  <Lines>54</Lines>
  <Paragraphs>15</Paragraphs>
  <ScaleCrop>false</ScaleCrop>
  <Company>PricewaterhouseCoopers</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Carey (LU)</cp:lastModifiedBy>
  <cp:revision>3</cp:revision>
  <dcterms:created xsi:type="dcterms:W3CDTF">2022-04-06T09:41:00Z</dcterms:created>
  <dcterms:modified xsi:type="dcterms:W3CDTF">2022-04-06T09:43:00Z</dcterms:modified>
</cp:coreProperties>
</file>