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03">
      <w:pPr>
        <w:pBdr>
          <w:top w:color="dc6900" w:space="1" w:sz="8" w:val="single"/>
        </w:pBdr>
        <w:spacing w:after="240" w:lineRule="auto"/>
        <w:rPr>
          <w:rFonts w:ascii="Georgia" w:cs="Georgia" w:eastAsia="Georgia" w:hAnsi="Georgia"/>
          <w:b w:val="1"/>
          <w:i w:val="1"/>
          <w:color w:val="000000"/>
          <w:sz w:val="20"/>
          <w:szCs w:val="20"/>
        </w:rPr>
      </w:pPr>
      <w:r w:rsidDel="00000000" w:rsidR="00000000" w:rsidRPr="00000000">
        <w:rPr>
          <w:rFonts w:ascii="Georgia" w:cs="Georgia" w:eastAsia="Georgia" w:hAnsi="Georgia"/>
          <w:b w:val="1"/>
          <w:i w:val="1"/>
          <w:color w:val="000000"/>
          <w:sz w:val="20"/>
          <w:szCs w:val="20"/>
          <w:rtl w:val="0"/>
        </w:rPr>
        <w:t xml:space="preserve">Press release</w:t>
      </w:r>
    </w:p>
    <w:tbl>
      <w:tblPr>
        <w:tblStyle w:val="Table1"/>
        <w:tblW w:w="8910.0" w:type="dxa"/>
        <w:jc w:val="left"/>
        <w:tblInd w:w="0.0" w:type="dxa"/>
        <w:tblLayout w:type="fixed"/>
        <w:tblLook w:val="0000"/>
      </w:tblPr>
      <w:tblGrid>
        <w:gridCol w:w="2025"/>
        <w:gridCol w:w="6885"/>
        <w:tblGridChange w:id="0">
          <w:tblGrid>
            <w:gridCol w:w="2025"/>
            <w:gridCol w:w="6885"/>
          </w:tblGrid>
        </w:tblGridChange>
      </w:tblGrid>
      <w:tr>
        <w:trPr>
          <w:cantSplit w:val="0"/>
          <w:trHeight w:val="220" w:hRule="atLeast"/>
          <w:tblHeader w:val="0"/>
        </w:trPr>
        <w:tc>
          <w:tcPr>
            <w:shd w:fill="auto" w:val="clear"/>
          </w:tcPr>
          <w:p w:rsidR="00000000" w:rsidDel="00000000" w:rsidP="00000000" w:rsidRDefault="00000000" w:rsidRPr="00000000" w14:paraId="00000004">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5">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Date</w:t>
            </w:r>
          </w:p>
        </w:tc>
        <w:tc>
          <w:tcPr>
            <w:shd w:fill="auto" w:val="clear"/>
          </w:tcPr>
          <w:p w:rsidR="00000000" w:rsidDel="00000000" w:rsidP="00000000" w:rsidRDefault="00000000" w:rsidRPr="00000000" w14:paraId="00000006">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7">
            <w:pPr>
              <w:tabs>
                <w:tab w:val="left" w:pos="1440"/>
              </w:tabs>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12.05.</w:t>
            </w:r>
            <w:r w:rsidDel="00000000" w:rsidR="00000000" w:rsidRPr="00000000">
              <w:rPr>
                <w:rFonts w:ascii="Georgia" w:cs="Georgia" w:eastAsia="Georgia" w:hAnsi="Georgia"/>
                <w:color w:val="000000"/>
                <w:sz w:val="20"/>
                <w:szCs w:val="20"/>
                <w:highlight w:val="white"/>
                <w:rtl w:val="0"/>
              </w:rPr>
              <w:t xml:space="preserve">20</w:t>
            </w:r>
            <w:r w:rsidDel="00000000" w:rsidR="00000000" w:rsidRPr="00000000">
              <w:rPr>
                <w:rFonts w:ascii="Georgia" w:cs="Georgia" w:eastAsia="Georgia" w:hAnsi="Georgia"/>
                <w:sz w:val="20"/>
                <w:szCs w:val="20"/>
                <w:highlight w:val="white"/>
                <w:rtl w:val="0"/>
              </w:rPr>
              <w:t xml:space="preserve">22 </w:t>
            </w:r>
          </w:p>
        </w:tc>
      </w:tr>
      <w:tr>
        <w:trPr>
          <w:cantSplit w:val="0"/>
          <w:trHeight w:val="1000" w:hRule="atLeast"/>
          <w:tblHeader w:val="0"/>
        </w:trPr>
        <w:tc>
          <w:tcPr>
            <w:shd w:fill="auto" w:val="clear"/>
          </w:tcPr>
          <w:p w:rsidR="00000000" w:rsidDel="00000000" w:rsidP="00000000" w:rsidRDefault="00000000" w:rsidRPr="00000000" w14:paraId="00000008">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9">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Contact</w:t>
            </w:r>
          </w:p>
          <w:p w:rsidR="00000000" w:rsidDel="00000000" w:rsidP="00000000" w:rsidRDefault="00000000" w:rsidRPr="00000000" w14:paraId="0000000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B">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C">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0"/>
                <w:szCs w:val="20"/>
              </w:rPr>
            </w:pPr>
            <w:r w:rsidDel="00000000" w:rsidR="00000000" w:rsidRPr="00000000">
              <w:rPr>
                <w:rtl w:val="0"/>
              </w:rPr>
            </w:r>
          </w:p>
        </w:tc>
        <w:tc>
          <w:tcPr>
            <w:shd w:fill="auto" w:val="clear"/>
          </w:tcPr>
          <w:p w:rsidR="00000000" w:rsidDel="00000000" w:rsidP="00000000" w:rsidRDefault="00000000" w:rsidRPr="00000000" w14:paraId="0000000E">
            <w:pPr>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0F">
            <w:pPr>
              <w:pageBreakBefore w:val="0"/>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Pauline André</w:t>
            </w:r>
          </w:p>
          <w:p w:rsidR="00000000" w:rsidDel="00000000" w:rsidP="00000000" w:rsidRDefault="00000000" w:rsidRPr="00000000" w14:paraId="00000010">
            <w:pPr>
              <w:pageBreakBefore w:val="0"/>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+(352) 621 333 582</w:t>
            </w:r>
          </w:p>
          <w:p w:rsidR="00000000" w:rsidDel="00000000" w:rsidP="00000000" w:rsidRDefault="00000000" w:rsidRPr="00000000" w14:paraId="00000011">
            <w:pPr>
              <w:tabs>
                <w:tab w:val="left" w:pos="1440"/>
              </w:tabs>
              <w:rPr>
                <w:rFonts w:ascii="Georgia" w:cs="Georgia" w:eastAsia="Georgia" w:hAnsi="Georgia"/>
                <w:sz w:val="20"/>
                <w:szCs w:val="20"/>
              </w:rPr>
            </w:pPr>
            <w:hyperlink r:id="rId6">
              <w:r w:rsidDel="00000000" w:rsidR="00000000" w:rsidRPr="00000000">
                <w:rPr>
                  <w:rFonts w:ascii="Georgia" w:cs="Georgia" w:eastAsia="Georgia" w:hAnsi="Georgia"/>
                  <w:color w:val="1155cc"/>
                  <w:sz w:val="20"/>
                  <w:szCs w:val="20"/>
                  <w:u w:val="single"/>
                  <w:rtl w:val="0"/>
                </w:rPr>
                <w:t xml:space="preserve">pauline.andre@pwc.com</w:t>
              </w:r>
            </w:hyperlink>
            <w:r w:rsidDel="00000000" w:rsidR="00000000" w:rsidRPr="00000000">
              <w:rPr>
                <w:rtl w:val="0"/>
              </w:rPr>
            </w:r>
          </w:p>
          <w:p w:rsidR="00000000" w:rsidDel="00000000" w:rsidP="00000000" w:rsidRDefault="00000000" w:rsidRPr="00000000" w14:paraId="00000012">
            <w:pPr>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13">
            <w:pPr>
              <w:tabs>
                <w:tab w:val="left" w:pos="1440"/>
              </w:tabs>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Mary Carey</w:t>
            </w:r>
          </w:p>
          <w:p w:rsidR="00000000" w:rsidDel="00000000" w:rsidP="00000000" w:rsidRDefault="00000000" w:rsidRPr="00000000" w14:paraId="00000014">
            <w:pPr>
              <w:tabs>
                <w:tab w:val="left" w:pos="1440"/>
              </w:tabs>
              <w:rPr>
                <w:rFonts w:ascii="Georgia" w:cs="Georgia" w:eastAsia="Georgia" w:hAnsi="Georgia"/>
                <w:sz w:val="20"/>
                <w:szCs w:val="20"/>
              </w:rPr>
            </w:pPr>
            <w:r w:rsidDel="00000000" w:rsidR="00000000" w:rsidRPr="00000000">
              <w:rPr>
                <w:rFonts w:ascii="Georgia" w:cs="Georgia" w:eastAsia="Georgia" w:hAnsi="Georgia"/>
                <w:color w:val="000000"/>
                <w:sz w:val="20"/>
                <w:szCs w:val="20"/>
                <w:rtl w:val="0"/>
              </w:rPr>
              <w:t xml:space="preserve">(+352) </w:t>
            </w:r>
            <w:r w:rsidDel="00000000" w:rsidR="00000000" w:rsidRPr="00000000">
              <w:rPr>
                <w:rFonts w:ascii="Georgia" w:cs="Georgia" w:eastAsia="Georgia" w:hAnsi="Georgia"/>
                <w:sz w:val="20"/>
                <w:szCs w:val="20"/>
                <w:rtl w:val="0"/>
              </w:rPr>
              <w:t xml:space="preserve">621</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332</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863</w:t>
            </w:r>
          </w:p>
          <w:p w:rsidR="00000000" w:rsidDel="00000000" w:rsidP="00000000" w:rsidRDefault="00000000" w:rsidRPr="00000000" w14:paraId="00000015">
            <w:pPr>
              <w:tabs>
                <w:tab w:val="left" w:pos="1440"/>
              </w:tabs>
              <w:rPr>
                <w:rFonts w:ascii="Georgia" w:cs="Georgia" w:eastAsia="Georgia" w:hAnsi="Georgia"/>
                <w:color w:val="0000ff"/>
                <w:sz w:val="20"/>
                <w:szCs w:val="20"/>
                <w:u w:val="single"/>
              </w:rPr>
            </w:pPr>
            <w:hyperlink r:id="rId7">
              <w:r w:rsidDel="00000000" w:rsidR="00000000" w:rsidRPr="00000000">
                <w:rPr>
                  <w:rFonts w:ascii="Georgia" w:cs="Georgia" w:eastAsia="Georgia" w:hAnsi="Georgia"/>
                  <w:color w:val="0000ff"/>
                  <w:sz w:val="20"/>
                  <w:szCs w:val="20"/>
                  <w:u w:val="single"/>
                  <w:rtl w:val="0"/>
                </w:rPr>
                <w:t xml:space="preserve">mary.carey@pwc.com</w:t>
              </w:r>
            </w:hyperlink>
            <w:r w:rsidDel="00000000" w:rsidR="00000000" w:rsidRPr="00000000">
              <w:rPr>
                <w:rFonts w:ascii="Georgia" w:cs="Georgia" w:eastAsia="Georgia" w:hAnsi="Georgia"/>
                <w:color w:val="0000ff"/>
                <w:sz w:val="20"/>
                <w:szCs w:val="20"/>
                <w:u w:val="single"/>
                <w:rtl w:val="0"/>
              </w:rPr>
              <w:t xml:space="preserve">   </w:t>
            </w:r>
          </w:p>
          <w:p w:rsidR="00000000" w:rsidDel="00000000" w:rsidP="00000000" w:rsidRDefault="00000000" w:rsidRPr="00000000" w14:paraId="00000016">
            <w:pPr>
              <w:tabs>
                <w:tab w:val="left" w:pos="1440"/>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7">
            <w:pPr>
              <w:rPr>
                <w:rFonts w:ascii="Georgia" w:cs="Georgia" w:eastAsia="Georgia" w:hAnsi="Georgia"/>
                <w:color w:val="0000ff"/>
                <w:sz w:val="20"/>
                <w:szCs w:val="20"/>
                <w:u w:val="single"/>
              </w:rPr>
            </w:pPr>
            <w:r w:rsidDel="00000000" w:rsidR="00000000" w:rsidRPr="00000000">
              <w:rPr>
                <w:rFonts w:ascii="Georgia" w:cs="Georgia" w:eastAsia="Georgia" w:hAnsi="Georgia"/>
                <w:sz w:val="20"/>
                <w:szCs w:val="20"/>
                <w:rtl w:val="0"/>
              </w:rPr>
              <w:t xml:space="preserve">For more details, contact us at </w:t>
            </w:r>
            <w:hyperlink r:id="rId8">
              <w:r w:rsidDel="00000000" w:rsidR="00000000" w:rsidRPr="00000000">
                <w:rPr>
                  <w:rFonts w:ascii="Georgia" w:cs="Georgia" w:eastAsia="Georgia" w:hAnsi="Georgia"/>
                  <w:color w:val="1155cc"/>
                  <w:sz w:val="20"/>
                  <w:szCs w:val="20"/>
                  <w:u w:val="single"/>
                  <w:rtl w:val="0"/>
                </w:rPr>
                <w:t xml:space="preserve">lu_press@pwc.com</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p w:rsidR="00000000" w:rsidDel="00000000" w:rsidP="00000000" w:rsidRDefault="00000000" w:rsidRPr="00000000" w14:paraId="00000018">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9">
            <w:pPr>
              <w:tabs>
                <w:tab w:val="left" w:pos="1440"/>
              </w:tabs>
              <w:rPr>
                <w:rFonts w:ascii="Georgia" w:cs="Georgia" w:eastAsia="Georgia" w:hAnsi="Georgia"/>
                <w:color w:val="0000ff"/>
                <w:sz w:val="20"/>
                <w:szCs w:val="20"/>
                <w:u w:val="single"/>
              </w:rPr>
            </w:pPr>
            <w:r w:rsidDel="00000000" w:rsidR="00000000" w:rsidRPr="00000000">
              <w:rPr>
                <w:rFonts w:ascii="Georgia" w:cs="Georgia" w:eastAsia="Georgia" w:hAnsi="Georgia"/>
                <w:sz w:val="20"/>
                <w:szCs w:val="20"/>
                <w:rtl w:val="0"/>
              </w:rPr>
              <w:t xml:space="preserve">Follow us on Twitter: </w:t>
            </w:r>
            <w:hyperlink r:id="rId9">
              <w:r w:rsidDel="00000000" w:rsidR="00000000" w:rsidRPr="00000000">
                <w:rPr>
                  <w:rFonts w:ascii="Georgia" w:cs="Georgia" w:eastAsia="Georgia" w:hAnsi="Georgia"/>
                  <w:color w:val="0000ff"/>
                  <w:sz w:val="20"/>
                  <w:szCs w:val="20"/>
                  <w:u w:val="single"/>
                  <w:rtl w:val="0"/>
                </w:rPr>
                <w:t xml:space="preserve">@PwC Luxembourg</w:t>
              </w:r>
            </w:hyperlink>
            <w:r w:rsidDel="00000000" w:rsidR="00000000" w:rsidRPr="00000000">
              <w:rPr>
                <w:rtl w:val="0"/>
              </w:rPr>
            </w:r>
          </w:p>
          <w:p w:rsidR="00000000" w:rsidDel="00000000" w:rsidP="00000000" w:rsidRDefault="00000000" w:rsidRPr="00000000" w14:paraId="0000001A">
            <w:pPr>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1B">
            <w:pPr>
              <w:tabs>
                <w:tab w:val="left" w:pos="1440"/>
              </w:tabs>
              <w:rPr>
                <w:rFonts w:ascii="Georgia" w:cs="Georgia" w:eastAsia="Georgia" w:hAnsi="Georgia"/>
                <w:color w:val="0000ff"/>
                <w:sz w:val="20"/>
                <w:szCs w:val="20"/>
                <w:u w:val="single"/>
              </w:rPr>
            </w:pPr>
            <w:r w:rsidDel="00000000" w:rsidR="00000000" w:rsidRPr="00000000">
              <w:rPr>
                <w:rFonts w:ascii="Georgia" w:cs="Georgia" w:eastAsia="Georgia" w:hAnsi="Georgia"/>
                <w:color w:val="000000"/>
                <w:sz w:val="20"/>
                <w:szCs w:val="20"/>
                <w:rtl w:val="0"/>
              </w:rPr>
              <w:t xml:space="preserve">Follow us on LinkedIn: </w:t>
            </w:r>
            <w:hyperlink r:id="rId10">
              <w:r w:rsidDel="00000000" w:rsidR="00000000" w:rsidRPr="00000000">
                <w:rPr>
                  <w:rFonts w:ascii="Georgia" w:cs="Georgia" w:eastAsia="Georgia" w:hAnsi="Georgia"/>
                  <w:color w:val="0000ff"/>
                  <w:sz w:val="20"/>
                  <w:szCs w:val="20"/>
                  <w:u w:val="single"/>
                  <w:rtl w:val="0"/>
                </w:rPr>
                <w:t xml:space="preserve">www.linkedin.com/company/pwc-luxembourg</w:t>
              </w:r>
            </w:hyperlink>
            <w:r w:rsidDel="00000000" w:rsidR="00000000" w:rsidRPr="00000000">
              <w:rPr>
                <w:rtl w:val="0"/>
              </w:rPr>
            </w:r>
          </w:p>
          <w:p w:rsidR="00000000" w:rsidDel="00000000" w:rsidP="00000000" w:rsidRDefault="00000000" w:rsidRPr="00000000" w14:paraId="0000001C">
            <w:pPr>
              <w:tabs>
                <w:tab w:val="left" w:pos="1440"/>
              </w:tabs>
              <w:rPr>
                <w:rFonts w:ascii="Georgia" w:cs="Georgia" w:eastAsia="Georgia" w:hAnsi="Georgia"/>
                <w:color w:val="000000"/>
                <w:sz w:val="20"/>
                <w:szCs w:val="20"/>
              </w:rPr>
            </w:pPr>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01D">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Pages </w:t>
            </w:r>
          </w:p>
        </w:tc>
        <w:tc>
          <w:tcPr>
            <w:shd w:fill="auto" w:val="clear"/>
          </w:tcPr>
          <w:p w:rsidR="00000000" w:rsidDel="00000000" w:rsidP="00000000" w:rsidRDefault="00000000" w:rsidRPr="00000000" w14:paraId="0000001E">
            <w:pPr>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3</w:t>
            </w:r>
          </w:p>
          <w:p w:rsidR="00000000" w:rsidDel="00000000" w:rsidP="00000000" w:rsidRDefault="00000000" w:rsidRPr="00000000" w14:paraId="0000001F">
            <w:pPr>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020">
      <w:pPr>
        <w:pBdr>
          <w:top w:color="dc6900" w:space="1" w:sz="8" w:val="single"/>
        </w:pBdr>
        <w:tabs>
          <w:tab w:val="left" w:pos="1394"/>
        </w:tabs>
        <w:rPr>
          <w:rFonts w:ascii="Georgia" w:cs="Georgia" w:eastAsia="Georgia" w:hAnsi="Georgia"/>
          <w:b w:val="1"/>
          <w:i w:val="1"/>
          <w:color w:val="00000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jc w:val="center"/>
        <w:rPr>
          <w:rFonts w:ascii="Georgia" w:cs="Georgia" w:eastAsia="Georgia" w:hAnsi="Georgia"/>
          <w:b w:val="1"/>
          <w:i w:val="1"/>
        </w:rPr>
      </w:pPr>
      <w:bookmarkStart w:colFirst="0" w:colLast="0" w:name="_26lquiz4vrid" w:id="0"/>
      <w:bookmarkEnd w:id="0"/>
      <w:r w:rsidDel="00000000" w:rsidR="00000000" w:rsidRPr="00000000">
        <w:rPr>
          <w:rFonts w:ascii="Georgia" w:cs="Georgia" w:eastAsia="Georgia" w:hAnsi="Georgia"/>
          <w:b w:val="1"/>
          <w:i w:val="1"/>
          <w:rtl w:val="0"/>
        </w:rPr>
        <w:t xml:space="preserve">PwC Luxembourg holds auction of painting and its NFT at</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jc w:val="center"/>
        <w:rPr>
          <w:rFonts w:ascii="Georgia" w:cs="Georgia" w:eastAsia="Georgia" w:hAnsi="Georgia"/>
          <w:b w:val="1"/>
          <w:i w:val="1"/>
        </w:rPr>
      </w:pPr>
      <w:bookmarkStart w:colFirst="0" w:colLast="0" w:name="_kj38g4sfo8f0" w:id="1"/>
      <w:bookmarkEnd w:id="1"/>
      <w:r w:rsidDel="00000000" w:rsidR="00000000" w:rsidRPr="00000000">
        <w:rPr>
          <w:rFonts w:ascii="Georgia" w:cs="Georgia" w:eastAsia="Georgia" w:hAnsi="Georgia"/>
          <w:b w:val="1"/>
          <w:i w:val="1"/>
          <w:rtl w:val="0"/>
        </w:rPr>
        <w:t xml:space="preserve">“Metaverse: Beyond the hype” event</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jc w:val="center"/>
        <w:rPr>
          <w:rFonts w:ascii="Georgia" w:cs="Georgia" w:eastAsia="Georgia" w:hAnsi="Georgia"/>
          <w:b w:val="1"/>
          <w:i w:val="1"/>
        </w:rPr>
      </w:pPr>
      <w:bookmarkStart w:colFirst="0" w:colLast="0" w:name="_7km9de4e5rhf" w:id="2"/>
      <w:bookmarkEnd w:id="2"/>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jc w:val="center"/>
        <w:rPr>
          <w:rFonts w:ascii="Georgia" w:cs="Georgia" w:eastAsia="Georgia" w:hAnsi="Georgia"/>
          <w:b w:val="1"/>
          <w:i w:val="1"/>
        </w:rPr>
      </w:pPr>
      <w:bookmarkStart w:colFirst="0" w:colLast="0" w:name="_2nnchwqfbl1d" w:id="3"/>
      <w:bookmarkEnd w:id="3"/>
      <w:r w:rsidDel="00000000" w:rsidR="00000000" w:rsidRPr="00000000">
        <w:rPr>
          <w:rtl w:val="0"/>
        </w:rPr>
      </w:r>
    </w:p>
    <w:p w:rsidR="00000000" w:rsidDel="00000000" w:rsidP="00000000" w:rsidRDefault="00000000" w:rsidRPr="00000000" w14:paraId="00000025">
      <w:pPr>
        <w:pageBreakBefore w:val="0"/>
        <w:numPr>
          <w:ilvl w:val="0"/>
          <w:numId w:val="2"/>
        </w:numPr>
        <w:pBdr>
          <w:top w:space="0" w:sz="0" w:val="nil"/>
          <w:left w:space="0" w:sz="0" w:val="nil"/>
          <w:bottom w:space="0" w:sz="0" w:val="nil"/>
          <w:right w:space="0" w:sz="0" w:val="nil"/>
          <w:between w:space="0" w:sz="0" w:val="nil"/>
        </w:pBdr>
        <w:ind w:left="720" w:hanging="360"/>
        <w:rPr>
          <w:rFonts w:ascii="Georgia" w:cs="Georgia" w:eastAsia="Georgia" w:hAnsi="Georgia"/>
          <w:b w:val="1"/>
          <w:i w:val="1"/>
          <w:sz w:val="20"/>
          <w:szCs w:val="20"/>
        </w:rPr>
      </w:pPr>
      <w:bookmarkStart w:colFirst="0" w:colLast="0" w:name="_alrlydtafvee" w:id="4"/>
      <w:bookmarkEnd w:id="4"/>
      <w:r w:rsidDel="00000000" w:rsidR="00000000" w:rsidRPr="00000000">
        <w:rPr>
          <w:rFonts w:ascii="Georgia" w:cs="Georgia" w:eastAsia="Georgia" w:hAnsi="Georgia"/>
          <w:b w:val="1"/>
          <w:i w:val="1"/>
          <w:sz w:val="20"/>
          <w:szCs w:val="20"/>
          <w:rtl w:val="0"/>
        </w:rPr>
        <w:t xml:space="preserve">Full proceeds of the auction winning bid go to LUkraine asbl (Ukrainian Community in Luxembourg)</w:t>
      </w:r>
    </w:p>
    <w:p w:rsidR="00000000" w:rsidDel="00000000" w:rsidP="00000000" w:rsidRDefault="00000000" w:rsidRPr="00000000" w14:paraId="00000026">
      <w:pPr>
        <w:pageBreakBefore w:val="0"/>
        <w:numPr>
          <w:ilvl w:val="0"/>
          <w:numId w:val="2"/>
        </w:numPr>
        <w:pBdr>
          <w:top w:space="0" w:sz="0" w:val="nil"/>
          <w:left w:space="0" w:sz="0" w:val="nil"/>
          <w:bottom w:space="0" w:sz="0" w:val="nil"/>
          <w:right w:space="0" w:sz="0" w:val="nil"/>
          <w:between w:space="0" w:sz="0" w:val="nil"/>
        </w:pBdr>
        <w:ind w:left="720" w:hanging="360"/>
        <w:rPr>
          <w:rFonts w:ascii="Georgia" w:cs="Georgia" w:eastAsia="Georgia" w:hAnsi="Georgia"/>
          <w:b w:val="1"/>
          <w:i w:val="1"/>
          <w:sz w:val="20"/>
          <w:szCs w:val="20"/>
        </w:rPr>
      </w:pPr>
      <w:bookmarkStart w:colFirst="0" w:colLast="0" w:name="_e5upwk4tig95" w:id="5"/>
      <w:bookmarkEnd w:id="5"/>
      <w:r w:rsidDel="00000000" w:rsidR="00000000" w:rsidRPr="00000000">
        <w:rPr>
          <w:rFonts w:ascii="Georgia" w:cs="Georgia" w:eastAsia="Georgia" w:hAnsi="Georgia"/>
          <w:b w:val="1"/>
          <w:i w:val="1"/>
          <w:sz w:val="20"/>
          <w:szCs w:val="20"/>
          <w:rtl w:val="0"/>
        </w:rPr>
        <w:t xml:space="preserve">One of the first (if not the first) NFT auctions in Luxembourg</w:t>
      </w:r>
    </w:p>
    <w:p w:rsidR="00000000" w:rsidDel="00000000" w:rsidP="00000000" w:rsidRDefault="00000000" w:rsidRPr="00000000" w14:paraId="00000027">
      <w:pPr>
        <w:pageBreakBefore w:val="0"/>
        <w:numPr>
          <w:ilvl w:val="0"/>
          <w:numId w:val="2"/>
        </w:numPr>
        <w:pBdr>
          <w:top w:space="0" w:sz="0" w:val="nil"/>
          <w:left w:space="0" w:sz="0" w:val="nil"/>
          <w:bottom w:space="0" w:sz="0" w:val="nil"/>
          <w:right w:space="0" w:sz="0" w:val="nil"/>
          <w:between w:space="0" w:sz="0" w:val="nil"/>
        </w:pBdr>
        <w:ind w:left="720" w:hanging="360"/>
        <w:rPr>
          <w:rFonts w:ascii="Georgia" w:cs="Georgia" w:eastAsia="Georgia" w:hAnsi="Georgia"/>
          <w:b w:val="1"/>
          <w:i w:val="1"/>
          <w:sz w:val="20"/>
          <w:szCs w:val="20"/>
        </w:rPr>
      </w:pPr>
      <w:bookmarkStart w:colFirst="0" w:colLast="0" w:name="_oodwszvu67zo" w:id="6"/>
      <w:bookmarkEnd w:id="6"/>
      <w:r w:rsidDel="00000000" w:rsidR="00000000" w:rsidRPr="00000000">
        <w:rPr>
          <w:rFonts w:ascii="Georgia" w:cs="Georgia" w:eastAsia="Georgia" w:hAnsi="Georgia"/>
          <w:b w:val="1"/>
          <w:i w:val="1"/>
          <w:sz w:val="20"/>
          <w:szCs w:val="20"/>
          <w:rtl w:val="0"/>
        </w:rPr>
        <w:t xml:space="preserve">The highest bid came from  Bernard Pons, Co-founder and Managing Partner, Head of Risk &amp; Management Company Services, Pure Capital</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left"/>
        <w:rPr/>
      </w:pPr>
      <w:bookmarkStart w:colFirst="0" w:colLast="0" w:name="_4uzldzlsdygq" w:id="7"/>
      <w:bookmarkEnd w:id="7"/>
      <w:r w:rsidDel="00000000" w:rsidR="00000000" w:rsidRPr="00000000">
        <w:rPr>
          <w:rtl w:val="0"/>
        </w:rPr>
      </w:r>
    </w:p>
    <w:p w:rsidR="00000000" w:rsidDel="00000000" w:rsidP="00000000" w:rsidRDefault="00000000" w:rsidRPr="00000000" w14:paraId="00000029">
      <w:pPr>
        <w:rPr>
          <w:sz w:val="20"/>
          <w:szCs w:val="20"/>
          <w:highlight w:val="yellow"/>
        </w:rPr>
      </w:pPr>
      <w:r w:rsidDel="00000000" w:rsidR="00000000" w:rsidRPr="00000000">
        <w:rPr>
          <w:rtl w:val="0"/>
        </w:rPr>
      </w:r>
    </w:p>
    <w:p w:rsidR="00000000" w:rsidDel="00000000" w:rsidP="00000000" w:rsidRDefault="00000000" w:rsidRPr="00000000" w14:paraId="0000002A">
      <w:pPr>
        <w:pageBreakBefore w:val="0"/>
        <w:rPr>
          <w:rFonts w:ascii="Georgia" w:cs="Georgia" w:eastAsia="Georgia" w:hAnsi="Georgia"/>
          <w:b w:val="1"/>
          <w:sz w:val="20"/>
          <w:szCs w:val="20"/>
          <w:highlight w:val="white"/>
        </w:rPr>
      </w:pPr>
      <w:r w:rsidDel="00000000" w:rsidR="00000000" w:rsidRPr="00000000">
        <w:rPr>
          <w:rFonts w:ascii="Georgia" w:cs="Georgia" w:eastAsia="Georgia" w:hAnsi="Georgia"/>
          <w:b w:val="1"/>
          <w:sz w:val="20"/>
          <w:szCs w:val="20"/>
          <w:rtl w:val="0"/>
        </w:rPr>
        <w:t xml:space="preserve">Press Release, Luxembourg, </w:t>
      </w:r>
      <w:r w:rsidDel="00000000" w:rsidR="00000000" w:rsidRPr="00000000">
        <w:rPr>
          <w:rFonts w:ascii="Georgia" w:cs="Georgia" w:eastAsia="Georgia" w:hAnsi="Georgia"/>
          <w:b w:val="1"/>
          <w:sz w:val="20"/>
          <w:szCs w:val="20"/>
          <w:highlight w:val="white"/>
          <w:rtl w:val="0"/>
        </w:rPr>
        <w:t xml:space="preserve">12 May 2022</w:t>
      </w:r>
    </w:p>
    <w:p w:rsidR="00000000" w:rsidDel="00000000" w:rsidP="00000000" w:rsidRDefault="00000000" w:rsidRPr="00000000" w14:paraId="0000002B">
      <w:pPr>
        <w:pageBreakBefore w:val="0"/>
        <w:rPr>
          <w:rFonts w:ascii="Georgia" w:cs="Georgia" w:eastAsia="Georgia" w:hAnsi="Georgia"/>
          <w:b w:val="1"/>
          <w:sz w:val="20"/>
          <w:szCs w:val="20"/>
          <w:highlight w:val="yellow"/>
        </w:rPr>
      </w:pPr>
      <w:r w:rsidDel="00000000" w:rsidR="00000000" w:rsidRPr="00000000">
        <w:rPr>
          <w:rtl w:val="0"/>
        </w:rPr>
      </w:r>
    </w:p>
    <w:p w:rsidR="00000000" w:rsidDel="00000000" w:rsidP="00000000" w:rsidRDefault="00000000" w:rsidRPr="00000000" w14:paraId="0000002C">
      <w:pPr>
        <w:pageBreakBefore w:val="0"/>
        <w:rPr>
          <w:rFonts w:ascii="Georgia" w:cs="Georgia" w:eastAsia="Georgia" w:hAnsi="Georgia"/>
          <w:b w:val="1"/>
          <w:sz w:val="20"/>
          <w:szCs w:val="20"/>
          <w:highlight w:val="white"/>
        </w:rPr>
      </w:pPr>
      <w:r w:rsidDel="00000000" w:rsidR="00000000" w:rsidRPr="00000000">
        <w:rPr>
          <w:rFonts w:ascii="Georgia" w:cs="Georgia" w:eastAsia="Georgia" w:hAnsi="Georgia"/>
          <w:b w:val="1"/>
          <w:sz w:val="20"/>
          <w:szCs w:val="20"/>
          <w:highlight w:val="white"/>
          <w:rtl w:val="0"/>
        </w:rPr>
        <w:t xml:space="preserve">At the closing of PwC’s “Metaverse: Beyond the hype” event, held on 11 May 2022, a live auction was held in support of LUkraine </w:t>
      </w:r>
      <w:r w:rsidDel="00000000" w:rsidR="00000000" w:rsidRPr="00000000">
        <w:rPr>
          <w:rFonts w:ascii="Georgia" w:cs="Georgia" w:eastAsia="Georgia" w:hAnsi="Georgia"/>
          <w:b w:val="1"/>
          <w:sz w:val="20"/>
          <w:szCs w:val="20"/>
          <w:highlight w:val="white"/>
          <w:rtl w:val="0"/>
        </w:rPr>
        <w:t xml:space="preserve">asbl</w:t>
      </w:r>
      <w:r w:rsidDel="00000000" w:rsidR="00000000" w:rsidRPr="00000000">
        <w:rPr>
          <w:rFonts w:ascii="Georgia" w:cs="Georgia" w:eastAsia="Georgia" w:hAnsi="Georgia"/>
          <w:b w:val="1"/>
          <w:sz w:val="20"/>
          <w:szCs w:val="20"/>
          <w:highlight w:val="white"/>
          <w:rtl w:val="0"/>
        </w:rPr>
        <w:t xml:space="preserve">. In the presence of  Bailiff Carlos Calvo, the more than 180 attendees watched as Bernard Pons, Co-founder and Managing Partner, Pure Capital, won the highest bid, taking home a piece of art (physical and NFT version) entitled "</w:t>
      </w:r>
      <w:r w:rsidDel="00000000" w:rsidR="00000000" w:rsidRPr="00000000">
        <w:rPr>
          <w:rFonts w:ascii="Georgia" w:cs="Georgia" w:eastAsia="Georgia" w:hAnsi="Georgia"/>
          <w:b w:val="1"/>
          <w:sz w:val="20"/>
          <w:szCs w:val="20"/>
          <w:highlight w:val="white"/>
          <w:rtl w:val="0"/>
        </w:rPr>
        <w:t xml:space="preserve">Ukraine"</w:t>
      </w:r>
      <w:r w:rsidDel="00000000" w:rsidR="00000000" w:rsidRPr="00000000">
        <w:rPr>
          <w:rFonts w:ascii="Georgia" w:cs="Georgia" w:eastAsia="Georgia" w:hAnsi="Georgia"/>
          <w:b w:val="1"/>
          <w:sz w:val="20"/>
          <w:szCs w:val="20"/>
          <w:highlight w:val="white"/>
          <w:rtl w:val="0"/>
        </w:rPr>
        <w:t xml:space="preserve">. The artwork was produced by local artist Thuy </w:t>
      </w:r>
      <w:r w:rsidDel="00000000" w:rsidR="00000000" w:rsidRPr="00000000">
        <w:rPr>
          <w:rFonts w:ascii="Georgia" w:cs="Georgia" w:eastAsia="Georgia" w:hAnsi="Georgia"/>
          <w:b w:val="1"/>
          <w:sz w:val="20"/>
          <w:szCs w:val="20"/>
          <w:highlight w:val="white"/>
          <w:rtl w:val="0"/>
        </w:rPr>
        <w:t xml:space="preserve">Gattaux</w:t>
      </w:r>
      <w:r w:rsidDel="00000000" w:rsidR="00000000" w:rsidRPr="00000000">
        <w:rPr>
          <w:rFonts w:ascii="Georgia" w:cs="Georgia" w:eastAsia="Georgia" w:hAnsi="Georgia"/>
          <w:b w:val="1"/>
          <w:sz w:val="20"/>
          <w:szCs w:val="20"/>
          <w:highlight w:val="white"/>
          <w:rtl w:val="0"/>
        </w:rPr>
        <w:t xml:space="preserve">. </w:t>
      </w:r>
    </w:p>
    <w:p w:rsidR="00000000" w:rsidDel="00000000" w:rsidP="00000000" w:rsidRDefault="00000000" w:rsidRPr="00000000" w14:paraId="0000002D">
      <w:pPr>
        <w:pageBreakBefore w:val="0"/>
        <w:rPr>
          <w:rFonts w:ascii="Georgia" w:cs="Georgia" w:eastAsia="Georgia" w:hAnsi="Georgia"/>
          <w:b w:val="1"/>
          <w:sz w:val="20"/>
          <w:szCs w:val="20"/>
          <w:highlight w:val="white"/>
        </w:rPr>
      </w:pPr>
      <w:r w:rsidDel="00000000" w:rsidR="00000000" w:rsidRPr="00000000">
        <w:rPr>
          <w:rtl w:val="0"/>
        </w:rPr>
      </w:r>
    </w:p>
    <w:p w:rsidR="00000000" w:rsidDel="00000000" w:rsidP="00000000" w:rsidRDefault="00000000" w:rsidRPr="00000000" w14:paraId="0000002E">
      <w:pPr>
        <w:pageBreakBefore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“Metaverse: Beyond the hype”, held on 11 May 2022 at PwC Luxembourg’s Crystal Park auditorium was not your ordinary event. Billed as an evening that tried to separate the facts from the hype and help the audience understand what the metaverse might mean for their business and the future of their industry, its attendance numbers left no doubt that interest in the metaverse is running high right now.  </w:t>
      </w:r>
    </w:p>
    <w:p w:rsidR="00000000" w:rsidDel="00000000" w:rsidP="00000000" w:rsidRDefault="00000000" w:rsidRPr="00000000" w14:paraId="0000002F">
      <w:pPr>
        <w:pageBreakBefore w:val="0"/>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30">
      <w:pPr>
        <w:pageBreakBefore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One of the attractions was guest speaker </w:t>
      </w:r>
      <w:hyperlink r:id="rId11">
        <w:r w:rsidDel="00000000" w:rsidR="00000000" w:rsidRPr="00000000">
          <w:rPr>
            <w:rFonts w:ascii="Georgia" w:cs="Georgia" w:eastAsia="Georgia" w:hAnsi="Georgia"/>
            <w:color w:val="1155cc"/>
            <w:sz w:val="20"/>
            <w:szCs w:val="20"/>
            <w:highlight w:val="white"/>
            <w:u w:val="single"/>
            <w:rtl w:val="0"/>
          </w:rPr>
          <w:t xml:space="preserve">Sébastien Borget, Co-founder and COO</w:t>
        </w:r>
      </w:hyperlink>
      <w:r w:rsidDel="00000000" w:rsidR="00000000" w:rsidRPr="00000000">
        <w:rPr>
          <w:rFonts w:ascii="Georgia" w:cs="Georgia" w:eastAsia="Georgia" w:hAnsi="Georgia"/>
          <w:sz w:val="20"/>
          <w:szCs w:val="20"/>
          <w:highlight w:val="white"/>
          <w:rtl w:val="0"/>
        </w:rPr>
        <w:t xml:space="preserve">, The Sandbox, recently named #4 in CoinTelegraph's Top 100 2022 Most Influential People in Crypto. Additional international guest speakers such as </w:t>
      </w:r>
      <w:hyperlink r:id="rId12">
        <w:r w:rsidDel="00000000" w:rsidR="00000000" w:rsidRPr="00000000">
          <w:rPr>
            <w:rFonts w:ascii="Georgia" w:cs="Georgia" w:eastAsia="Georgia" w:hAnsi="Georgia"/>
            <w:color w:val="1155cc"/>
            <w:sz w:val="20"/>
            <w:szCs w:val="20"/>
            <w:highlight w:val="white"/>
            <w:u w:val="single"/>
            <w:rtl w:val="0"/>
          </w:rPr>
          <w:t xml:space="preserve">Roberto Hernandez, Partner, US Metaverse Leader, PwC US </w:t>
        </w:r>
      </w:hyperlink>
      <w:r w:rsidDel="00000000" w:rsidR="00000000" w:rsidRPr="00000000">
        <w:rPr>
          <w:rFonts w:ascii="Georgia" w:cs="Georgia" w:eastAsia="Georgia" w:hAnsi="Georgia"/>
          <w:sz w:val="20"/>
          <w:szCs w:val="20"/>
          <w:highlight w:val="white"/>
          <w:rtl w:val="0"/>
        </w:rPr>
        <w:t xml:space="preserve">and </w:t>
      </w:r>
      <w:hyperlink r:id="rId13">
        <w:r w:rsidDel="00000000" w:rsidR="00000000" w:rsidRPr="00000000">
          <w:rPr>
            <w:rFonts w:ascii="Georgia" w:cs="Georgia" w:eastAsia="Georgia" w:hAnsi="Georgia"/>
            <w:color w:val="1155cc"/>
            <w:sz w:val="20"/>
            <w:szCs w:val="20"/>
            <w:highlight w:val="white"/>
            <w:u w:val="single"/>
            <w:rtl w:val="0"/>
          </w:rPr>
          <w:t xml:space="preserve">Peter Brewin, Partner , Crypto Services, PwC Hong Kong </w:t>
        </w:r>
      </w:hyperlink>
      <w:r w:rsidDel="00000000" w:rsidR="00000000" w:rsidRPr="00000000">
        <w:rPr>
          <w:rFonts w:ascii="Georgia" w:cs="Georgia" w:eastAsia="Georgia" w:hAnsi="Georgia"/>
          <w:sz w:val="20"/>
          <w:szCs w:val="20"/>
          <w:highlight w:val="white"/>
          <w:rtl w:val="0"/>
        </w:rPr>
        <w:t xml:space="preserve">discussed the reasons for PwC's presence in the metaverse, and the dynamics around companies from all sectors curious to understand how they can benefit from this new channel.</w:t>
      </w:r>
      <w:r w:rsidDel="00000000" w:rsidR="00000000" w:rsidRPr="00000000">
        <w:rPr>
          <w:rtl w:val="0"/>
        </w:rPr>
      </w:r>
    </w:p>
    <w:p w:rsidR="00000000" w:rsidDel="00000000" w:rsidP="00000000" w:rsidRDefault="00000000" w:rsidRPr="00000000" w14:paraId="00000031">
      <w:pPr>
        <w:pageBreakBefore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To continue the discussions, a panel of local and international experts </w:t>
      </w:r>
      <w:r w:rsidDel="00000000" w:rsidR="00000000" w:rsidRPr="00000000">
        <w:rPr>
          <w:rFonts w:ascii="Georgia" w:cs="Georgia" w:eastAsia="Georgia" w:hAnsi="Georgia"/>
          <w:sz w:val="20"/>
          <w:szCs w:val="20"/>
          <w:highlight w:val="white"/>
          <w:rtl w:val="0"/>
        </w:rPr>
        <w:t xml:space="preserve">bringing their</w:t>
      </w:r>
      <w:r w:rsidDel="00000000" w:rsidR="00000000" w:rsidRPr="00000000">
        <w:rPr>
          <w:rFonts w:ascii="Georgia" w:cs="Georgia" w:eastAsia="Georgia" w:hAnsi="Georgia"/>
          <w:sz w:val="20"/>
          <w:szCs w:val="20"/>
          <w:highlight w:val="white"/>
          <w:rtl w:val="0"/>
        </w:rPr>
        <w:t xml:space="preserve"> unique perspectives, moderated by the evening’s host Thomas Campione, Blockchain &amp; Crypto-Assets Leader, PwC Luxembourg, included Frank Desvignes, Founding Partner, True Global Ventures, Christian Fisch, Associate Professor for Business Economics and Entrepreneurship with a focus on the space sector, Interdisciplinary Centre for Security, Reliability, and Trust (SnT), University of Luxembourg, Anne Hoffmann, Deputy Curator &amp; Digital Development / Social Media, Les 2 musées de la ville de Luxembourg and David Palmer, Blockchain Lead, Vodafone Business.</w:t>
      </w:r>
    </w:p>
    <w:p w:rsidR="00000000" w:rsidDel="00000000" w:rsidP="00000000" w:rsidRDefault="00000000" w:rsidRPr="00000000" w14:paraId="00000032">
      <w:pPr>
        <w:pageBreakBefore w:val="0"/>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33">
      <w:pPr>
        <w:pageBreakBefore w:val="0"/>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But there was no doubt that the highlight of the evening came at the end when the bailiff, Master Carlos Calvo, hosted the live auction for a beautiful and touching piece of art named </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sz w:val="20"/>
          <w:szCs w:val="20"/>
          <w:rtl w:val="0"/>
        </w:rPr>
        <w:t xml:space="preserve">Ukraine"</w:t>
      </w:r>
      <w:r w:rsidDel="00000000" w:rsidR="00000000" w:rsidRPr="00000000">
        <w:rPr>
          <w:rFonts w:ascii="Georgia" w:cs="Georgia" w:eastAsia="Georgia" w:hAnsi="Georgia"/>
          <w:sz w:val="20"/>
          <w:szCs w:val="20"/>
          <w:rtl w:val="0"/>
        </w:rPr>
        <w:t xml:space="preserve"> (physical version and NFT)</w:t>
      </w:r>
      <w:r w:rsidDel="00000000" w:rsidR="00000000" w:rsidRPr="00000000">
        <w:rPr>
          <w:rFonts w:ascii="Georgia" w:cs="Georgia" w:eastAsia="Georgia" w:hAnsi="Georgia"/>
          <w:sz w:val="20"/>
          <w:szCs w:val="20"/>
          <w:highlight w:val="white"/>
          <w:rtl w:val="0"/>
        </w:rPr>
        <w:t xml:space="preserve"> created by </w:t>
      </w:r>
      <w:r w:rsidDel="00000000" w:rsidR="00000000" w:rsidRPr="00000000">
        <w:rPr>
          <w:rFonts w:ascii="Georgia" w:cs="Georgia" w:eastAsia="Georgia" w:hAnsi="Georgia"/>
          <w:sz w:val="20"/>
          <w:szCs w:val="20"/>
          <w:rtl w:val="0"/>
        </w:rPr>
        <w:t xml:space="preserve">local artist, Thuy </w:t>
      </w:r>
      <w:r w:rsidDel="00000000" w:rsidR="00000000" w:rsidRPr="00000000">
        <w:rPr>
          <w:rFonts w:ascii="Georgia" w:cs="Georgia" w:eastAsia="Georgia" w:hAnsi="Georgia"/>
          <w:sz w:val="20"/>
          <w:szCs w:val="20"/>
          <w:rtl w:val="0"/>
        </w:rPr>
        <w:t xml:space="preserve">Gattaux</w:t>
      </w:r>
      <w:r w:rsidDel="00000000" w:rsidR="00000000" w:rsidRPr="00000000">
        <w:rPr>
          <w:rFonts w:ascii="Georgia" w:cs="Georgia" w:eastAsia="Georgia" w:hAnsi="Georgia"/>
          <w:sz w:val="20"/>
          <w:szCs w:val="20"/>
          <w:rtl w:val="0"/>
        </w:rPr>
        <w:t xml:space="preserve"> , known as </w:t>
      </w:r>
      <w:hyperlink r:id="rId14">
        <w:r w:rsidDel="00000000" w:rsidR="00000000" w:rsidRPr="00000000">
          <w:rPr>
            <w:rFonts w:ascii="Georgia" w:cs="Georgia" w:eastAsia="Georgia" w:hAnsi="Georgia"/>
            <w:color w:val="1155cc"/>
            <w:sz w:val="20"/>
            <w:szCs w:val="20"/>
            <w:u w:val="single"/>
            <w:rtl w:val="0"/>
          </w:rPr>
          <w:t xml:space="preserve">Arthuy</w:t>
        </w:r>
      </w:hyperlink>
      <w:r w:rsidDel="00000000" w:rsidR="00000000" w:rsidRPr="00000000">
        <w:rPr>
          <w:rFonts w:ascii="Georgia" w:cs="Georgia" w:eastAsia="Georgia" w:hAnsi="Georgia"/>
          <w:sz w:val="20"/>
          <w:szCs w:val="20"/>
          <w:rtl w:val="0"/>
        </w:rPr>
        <w:t xml:space="preserve"> Bidding was tight, but the ultimate came from Bernard Pons, Managing Partner, Pure Capital. All profits are donated to the LUkraine </w:t>
      </w:r>
      <w:r w:rsidDel="00000000" w:rsidR="00000000" w:rsidRPr="00000000">
        <w:rPr>
          <w:rFonts w:ascii="Georgia" w:cs="Georgia" w:eastAsia="Georgia" w:hAnsi="Georgia"/>
          <w:sz w:val="20"/>
          <w:szCs w:val="20"/>
          <w:rtl w:val="0"/>
        </w:rPr>
        <w:t xml:space="preserve">asbl</w:t>
      </w:r>
      <w:r w:rsidDel="00000000" w:rsidR="00000000" w:rsidRPr="00000000">
        <w:rPr>
          <w:rFonts w:ascii="Georgia" w:cs="Georgia" w:eastAsia="Georgia" w:hAnsi="Georgia"/>
          <w:sz w:val="20"/>
          <w:szCs w:val="20"/>
          <w:rtl w:val="0"/>
        </w:rPr>
        <w:t xml:space="preserve">, in support of the Ukrainian community in Luxembourg represented by Eddie Berkovitch and Nicolas Zharov.</w:t>
      </w:r>
    </w:p>
    <w:p w:rsidR="00000000" w:rsidDel="00000000" w:rsidP="00000000" w:rsidRDefault="00000000" w:rsidRPr="00000000" w14:paraId="00000034">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5">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6">
      <w:pPr>
        <w:pageBreakBefore w:val="0"/>
        <w:rPr>
          <w:rFonts w:ascii="Georgia" w:cs="Georgia" w:eastAsia="Georgia" w:hAnsi="Georgia"/>
          <w:sz w:val="20"/>
          <w:szCs w:val="20"/>
        </w:rPr>
      </w:pPr>
      <w:hyperlink r:id="rId15">
        <w:r w:rsidDel="00000000" w:rsidR="00000000" w:rsidRPr="00000000">
          <w:rPr>
            <w:rFonts w:ascii="Georgia" w:cs="Georgia" w:eastAsia="Georgia" w:hAnsi="Georgia"/>
            <w:b w:val="1"/>
            <w:color w:val="1155cc"/>
            <w:sz w:val="20"/>
            <w:szCs w:val="20"/>
            <w:u w:val="single"/>
            <w:rtl w:val="0"/>
          </w:rPr>
          <w:t xml:space="preserve">Bernard Pons, Co-founder and Managing Partner, Head of Risk &amp; Management Company </w:t>
        </w:r>
      </w:hyperlink>
      <w:hyperlink r:id="rId16">
        <w:r w:rsidDel="00000000" w:rsidR="00000000" w:rsidRPr="00000000">
          <w:rPr>
            <w:rFonts w:ascii="Georgia" w:cs="Georgia" w:eastAsia="Georgia" w:hAnsi="Georgia"/>
            <w:b w:val="1"/>
            <w:color w:val="1155cc"/>
            <w:sz w:val="20"/>
            <w:szCs w:val="20"/>
            <w:u w:val="single"/>
            <w:rtl w:val="0"/>
          </w:rPr>
          <w:t xml:space="preserve">Services, Pure Capital</w:t>
        </w:r>
      </w:hyperlink>
      <w:r w:rsidDel="00000000" w:rsidR="00000000" w:rsidRPr="00000000">
        <w:rPr>
          <w:rtl w:val="0"/>
        </w:rPr>
        <w:t xml:space="preserve">,</w:t>
      </w:r>
      <w:r w:rsidDel="00000000" w:rsidR="00000000" w:rsidRPr="00000000">
        <w:rPr>
          <w:rtl w:val="0"/>
        </w:rPr>
        <w:t xml:space="preserve"> </w:t>
      </w:r>
      <w:r w:rsidDel="00000000" w:rsidR="00000000" w:rsidRPr="00000000">
        <w:rPr>
          <w:rFonts w:ascii="Georgia" w:cs="Georgia" w:eastAsia="Georgia" w:hAnsi="Georgia"/>
          <w:sz w:val="20"/>
          <w:szCs w:val="20"/>
          <w:rtl w:val="0"/>
        </w:rPr>
        <w:t xml:space="preserve">said, “</w:t>
      </w:r>
      <w:r w:rsidDel="00000000" w:rsidR="00000000" w:rsidRPr="00000000">
        <w:rPr>
          <w:rFonts w:ascii="Georgia" w:cs="Georgia" w:eastAsia="Georgia" w:hAnsi="Georgia"/>
          <w:sz w:val="20"/>
          <w:szCs w:val="20"/>
          <w:rtl w:val="0"/>
        </w:rPr>
        <w:t xml:space="preserve">I am excited and very happy to have participated in this auction for three reasons. One, of course, I stand with Ukraine so the cause in itself is very important. Secondly, I personally absolutely love art, something unique and especially planches originales and illustrations from “Bande Dessinée” from Belgian artists (ie.Michel Adam, Jean Van Hamme, André Franquin,…). Digitalisation of this segment of art is coming and increasing in interest. So this leads to my third point - owning the NFT as well as the painting is quite a new and exciting idea.”</w:t>
      </w:r>
      <w:r w:rsidDel="00000000" w:rsidR="00000000" w:rsidRPr="00000000">
        <w:rPr>
          <w:rtl w:val="0"/>
        </w:rPr>
      </w:r>
    </w:p>
    <w:p w:rsidR="00000000" w:rsidDel="00000000" w:rsidP="00000000" w:rsidRDefault="00000000" w:rsidRPr="00000000" w14:paraId="00000037">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8">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9">
      <w:pPr>
        <w:pageBreakBefore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Nicolas </w:t>
      </w:r>
      <w:r w:rsidDel="00000000" w:rsidR="00000000" w:rsidRPr="00000000">
        <w:rPr>
          <w:rFonts w:ascii="Georgia" w:cs="Georgia" w:eastAsia="Georgia" w:hAnsi="Georgia"/>
          <w:b w:val="1"/>
          <w:sz w:val="20"/>
          <w:szCs w:val="20"/>
          <w:rtl w:val="0"/>
        </w:rPr>
        <w:t xml:space="preserve">Zharov </w:t>
      </w:r>
      <w:r w:rsidDel="00000000" w:rsidR="00000000" w:rsidRPr="00000000">
        <w:rPr>
          <w:rFonts w:ascii="Georgia" w:cs="Georgia" w:eastAsia="Georgia" w:hAnsi="Georgia"/>
          <w:b w:val="1"/>
          <w:sz w:val="20"/>
          <w:szCs w:val="20"/>
          <w:rtl w:val="0"/>
        </w:rPr>
        <w:t xml:space="preserve">, President of </w:t>
      </w:r>
      <w:hyperlink r:id="rId17">
        <w:r w:rsidDel="00000000" w:rsidR="00000000" w:rsidRPr="00000000">
          <w:rPr>
            <w:rFonts w:ascii="Georgia" w:cs="Georgia" w:eastAsia="Georgia" w:hAnsi="Georgia"/>
            <w:b w:val="1"/>
            <w:color w:val="1155cc"/>
            <w:sz w:val="20"/>
            <w:szCs w:val="20"/>
            <w:u w:val="single"/>
            <w:rtl w:val="0"/>
          </w:rPr>
          <w:t xml:space="preserve">LUkraine</w:t>
        </w:r>
      </w:hyperlink>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b w:val="1"/>
          <w:sz w:val="20"/>
          <w:szCs w:val="20"/>
          <w:rtl w:val="0"/>
        </w:rPr>
        <w:t xml:space="preserve">asbl</w:t>
      </w:r>
      <w:r w:rsidDel="00000000" w:rsidR="00000000" w:rsidRPr="00000000">
        <w:rPr>
          <w:rFonts w:ascii="Georgia" w:cs="Georgia" w:eastAsia="Georgia" w:hAnsi="Georgia"/>
          <w:sz w:val="20"/>
          <w:szCs w:val="20"/>
          <w:rtl w:val="0"/>
        </w:rPr>
        <w:t xml:space="preserve"> said,”“LUkraine </w:t>
      </w:r>
      <w:r w:rsidDel="00000000" w:rsidR="00000000" w:rsidRPr="00000000">
        <w:rPr>
          <w:rFonts w:ascii="Georgia" w:cs="Georgia" w:eastAsia="Georgia" w:hAnsi="Georgia"/>
          <w:sz w:val="20"/>
          <w:szCs w:val="20"/>
          <w:rtl w:val="0"/>
        </w:rPr>
        <w:t xml:space="preserve">asbl</w:t>
      </w:r>
      <w:r w:rsidDel="00000000" w:rsidR="00000000" w:rsidRPr="00000000">
        <w:rPr>
          <w:rFonts w:ascii="Georgia" w:cs="Georgia" w:eastAsia="Georgia" w:hAnsi="Georgia"/>
          <w:sz w:val="20"/>
          <w:szCs w:val="20"/>
          <w:rtl w:val="0"/>
        </w:rPr>
        <w:t xml:space="preserve"> would like to  express gratitude to PwC Luxembourg  for the organisation of this event. We have witnessed the development of technologies in the last decades. Unfortunately, we have also seen that the human being itself has not been evolving as quickly as the technologies for the last centuries. We hope that the Metaverse will not be a place where people hide from real world problems, but a place to create, develop and interact in peace and freedom.”</w:t>
      </w:r>
    </w:p>
    <w:p w:rsidR="00000000" w:rsidDel="00000000" w:rsidP="00000000" w:rsidRDefault="00000000" w:rsidRPr="00000000" w14:paraId="0000003A">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B">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C">
      <w:pPr>
        <w:pageBreakBefore w:val="0"/>
        <w:rPr>
          <w:rFonts w:ascii="Georgia" w:cs="Georgia" w:eastAsia="Georgia" w:hAnsi="Georgia"/>
          <w:sz w:val="20"/>
          <w:szCs w:val="20"/>
        </w:rPr>
      </w:pPr>
      <w:hyperlink r:id="rId18">
        <w:r w:rsidDel="00000000" w:rsidR="00000000" w:rsidRPr="00000000">
          <w:rPr>
            <w:rFonts w:ascii="Georgia" w:cs="Georgia" w:eastAsia="Georgia" w:hAnsi="Georgia"/>
            <w:b w:val="1"/>
            <w:color w:val="1155cc"/>
            <w:sz w:val="20"/>
            <w:szCs w:val="20"/>
            <w:u w:val="single"/>
            <w:rtl w:val="0"/>
          </w:rPr>
          <w:t xml:space="preserve">Thomas Campione, Blockchain &amp; Crypto-Assets Leader, PwC Luxembourg </w:t>
        </w:r>
      </w:hyperlink>
      <w:r w:rsidDel="00000000" w:rsidR="00000000" w:rsidRPr="00000000">
        <w:rPr>
          <w:rFonts w:ascii="Georgia" w:cs="Georgia" w:eastAsia="Georgia" w:hAnsi="Georgia"/>
          <w:sz w:val="20"/>
          <w:szCs w:val="20"/>
          <w:rtl w:val="0"/>
        </w:rPr>
        <w:t xml:space="preserve">said, “PwC Luxembourg’s first metaverse event (but certainly not our last) surpassed our expectations and we were delighted to have our colleagues as well as other outstanding experts. Clearly this is a topic that, even at this early stage, holds a lot of interest for a wide variety of </w:t>
      </w:r>
      <w:r w:rsidDel="00000000" w:rsidR="00000000" w:rsidRPr="00000000">
        <w:rPr>
          <w:rFonts w:ascii="Georgia" w:cs="Georgia" w:eastAsia="Georgia" w:hAnsi="Georgia"/>
          <w:sz w:val="20"/>
          <w:szCs w:val="20"/>
          <w:rtl w:val="0"/>
        </w:rPr>
        <w:t xml:space="preserve">stakeholders</w:t>
      </w:r>
      <w:r w:rsidDel="00000000" w:rsidR="00000000" w:rsidRPr="00000000">
        <w:rPr>
          <w:rFonts w:ascii="Georgia" w:cs="Georgia" w:eastAsia="Georgia" w:hAnsi="Georgia"/>
          <w:sz w:val="20"/>
          <w:szCs w:val="20"/>
          <w:rtl w:val="0"/>
        </w:rPr>
        <w:t xml:space="preserve"> and players, present and future. We will be continuing these critical discussions on the metaverse, blockchain and crypto and thank all who attended. Most of all, we are delighted at the shared excitement around one of the first, if not THE first, NFT auctions in Luxembourg. This was a unique experience that served a very worthy purpose in support of Ukraine.” </w:t>
      </w:r>
    </w:p>
    <w:p w:rsidR="00000000" w:rsidDel="00000000" w:rsidP="00000000" w:rsidRDefault="00000000" w:rsidRPr="00000000" w14:paraId="0000003D">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E">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F">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0">
      <w:pPr>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1">
      <w:pPr>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2">
      <w:pPr>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3">
      <w:pPr>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4">
      <w:pPr>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5">
      <w:pPr>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6">
      <w:pPr>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7">
      <w:pPr>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8">
      <w:pPr>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9">
      <w:pPr>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A">
      <w:pPr>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B">
      <w:pPr>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C">
      <w:pPr>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D">
      <w:pPr>
        <w:spacing w:line="276" w:lineRule="auto"/>
        <w:ind w:right="284"/>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Notes to editors</w:t>
      </w:r>
    </w:p>
    <w:p w:rsidR="00000000" w:rsidDel="00000000" w:rsidP="00000000" w:rsidRDefault="00000000" w:rsidRPr="00000000" w14:paraId="0000004E">
      <w:pPr>
        <w:spacing w:line="276" w:lineRule="auto"/>
        <w:ind w:right="284"/>
        <w:rPr>
          <w:rFonts w:ascii="Georgia" w:cs="Georgia" w:eastAsia="Georgia" w:hAnsi="Georgia"/>
          <w:color w:val="000000"/>
          <w:sz w:val="18"/>
          <w:szCs w:val="18"/>
        </w:rPr>
      </w:pPr>
      <w:r w:rsidDel="00000000" w:rsidR="00000000" w:rsidRPr="00000000">
        <w:rPr>
          <w:rtl w:val="0"/>
        </w:rPr>
      </w:r>
    </w:p>
    <w:p w:rsidR="00000000" w:rsidDel="00000000" w:rsidP="00000000" w:rsidRDefault="00000000" w:rsidRPr="00000000" w14:paraId="0000004F">
      <w:pPr>
        <w:spacing w:line="276" w:lineRule="auto"/>
        <w:rPr>
          <w:rFonts w:ascii="Georgia" w:cs="Georgia" w:eastAsia="Georgia" w:hAnsi="Georgia"/>
          <w:b w:val="1"/>
          <w:color w:val="000000"/>
          <w:sz w:val="18"/>
          <w:szCs w:val="18"/>
          <w:u w:val="single"/>
        </w:rPr>
      </w:pPr>
      <w:r w:rsidDel="00000000" w:rsidR="00000000" w:rsidRPr="00000000">
        <w:rPr>
          <w:rFonts w:ascii="Georgia" w:cs="Georgia" w:eastAsia="Georgia" w:hAnsi="Georgia"/>
          <w:b w:val="1"/>
          <w:color w:val="000000"/>
          <w:sz w:val="18"/>
          <w:szCs w:val="18"/>
          <w:u w:val="single"/>
          <w:rtl w:val="0"/>
        </w:rPr>
        <w:t xml:space="preserve">About PwC</w:t>
      </w:r>
    </w:p>
    <w:p w:rsidR="00000000" w:rsidDel="00000000" w:rsidP="00000000" w:rsidRDefault="00000000" w:rsidRPr="00000000" w14:paraId="00000050">
      <w:pPr>
        <w:spacing w:line="276" w:lineRule="auto"/>
        <w:ind w:right="284"/>
        <w:rPr>
          <w:rFonts w:ascii="Georgia" w:cs="Georgia" w:eastAsia="Georgia" w:hAnsi="Georgia"/>
          <w:color w:val="000000"/>
          <w:sz w:val="18"/>
          <w:szCs w:val="18"/>
        </w:rPr>
      </w:pPr>
      <w:r w:rsidDel="00000000" w:rsidR="00000000" w:rsidRPr="00000000">
        <w:rPr>
          <w:rtl w:val="0"/>
        </w:rPr>
      </w:r>
    </w:p>
    <w:p w:rsidR="00000000" w:rsidDel="00000000" w:rsidP="00000000" w:rsidRDefault="00000000" w:rsidRPr="00000000" w14:paraId="00000051">
      <w:pPr>
        <w:pageBreakBefore w:val="0"/>
        <w:numPr>
          <w:ilvl w:val="0"/>
          <w:numId w:val="1"/>
        </w:numPr>
        <w:spacing w:line="276" w:lineRule="auto"/>
        <w:ind w:left="720" w:right="284"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PwC Luxembourg (</w:t>
      </w:r>
      <w:hyperlink r:id="rId19">
        <w:r w:rsidDel="00000000" w:rsidR="00000000" w:rsidRPr="00000000">
          <w:rPr>
            <w:rFonts w:ascii="Georgia" w:cs="Georgia" w:eastAsia="Georgia" w:hAnsi="Georgia"/>
            <w:color w:val="1155cc"/>
            <w:sz w:val="18"/>
            <w:szCs w:val="18"/>
            <w:u w:val="single"/>
            <w:rtl w:val="0"/>
          </w:rPr>
          <w:t xml:space="preserve">www.pwc.lu</w:t>
        </w:r>
      </w:hyperlink>
      <w:r w:rsidDel="00000000" w:rsidR="00000000" w:rsidRPr="00000000">
        <w:rPr>
          <w:rFonts w:ascii="Georgia" w:cs="Georgia" w:eastAsia="Georgia" w:hAnsi="Georgia"/>
          <w:sz w:val="18"/>
          <w:szCs w:val="18"/>
          <w:rtl w:val="0"/>
        </w:rPr>
        <w:t xml:space="preserve">) is the largest professional services firm in Luxembourg with over 2,900 people employed from 82 different countries. PwC Luxembourg provides audit, tax and advisory services including management consulting, transaction, financing and regulatory advice. The firm provides advice to a wide variety of clients from local and middle market entrepreneurs to large multinational companies operating from Luxembourg and the Greater Region. The firm helps its clients create the value they are looking for by contributing to the smooth operation of the capital markets and providing advice through an industry-focused approach.</w:t>
      </w:r>
    </w:p>
    <w:p w:rsidR="00000000" w:rsidDel="00000000" w:rsidP="00000000" w:rsidRDefault="00000000" w:rsidRPr="00000000" w14:paraId="00000052">
      <w:pPr>
        <w:pageBreakBefore w:val="0"/>
        <w:spacing w:line="276" w:lineRule="auto"/>
        <w:ind w:left="720" w:right="284" w:firstLine="0"/>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53">
      <w:pPr>
        <w:pageBreakBefore w:val="0"/>
        <w:numPr>
          <w:ilvl w:val="0"/>
          <w:numId w:val="1"/>
        </w:numPr>
        <w:spacing w:line="276" w:lineRule="auto"/>
        <w:ind w:left="720" w:right="284"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At PwC, our purpose is to build trust in society and solve important problems. We’re a network of firms in 156 countries with over 295,000 people who are committed to delivering </w:t>
      </w:r>
      <w:r w:rsidDel="00000000" w:rsidR="00000000" w:rsidRPr="00000000">
        <w:rPr>
          <w:rFonts w:ascii="Georgia" w:cs="Georgia" w:eastAsia="Georgia" w:hAnsi="Georgia"/>
          <w:sz w:val="18"/>
          <w:szCs w:val="18"/>
          <w:rtl w:val="0"/>
        </w:rPr>
        <w:t xml:space="preserve">quality in assurance</w:t>
      </w:r>
      <w:r w:rsidDel="00000000" w:rsidR="00000000" w:rsidRPr="00000000">
        <w:rPr>
          <w:rFonts w:ascii="Georgia" w:cs="Georgia" w:eastAsia="Georgia" w:hAnsi="Georgia"/>
          <w:sz w:val="18"/>
          <w:szCs w:val="18"/>
          <w:rtl w:val="0"/>
        </w:rPr>
        <w:t xml:space="preserve">, advisory and tax services. Find out more and tell us what matters to you by visiting us at www.pwc.com and </w:t>
      </w:r>
      <w:hyperlink r:id="rId20">
        <w:r w:rsidDel="00000000" w:rsidR="00000000" w:rsidRPr="00000000">
          <w:rPr>
            <w:rFonts w:ascii="Georgia" w:cs="Georgia" w:eastAsia="Georgia" w:hAnsi="Georgia"/>
            <w:color w:val="1155cc"/>
            <w:sz w:val="18"/>
            <w:szCs w:val="18"/>
            <w:u w:val="single"/>
            <w:rtl w:val="0"/>
          </w:rPr>
          <w:t xml:space="preserve">www.pwc.lu</w:t>
        </w:r>
      </w:hyperlink>
      <w:r w:rsidDel="00000000" w:rsidR="00000000" w:rsidRPr="00000000">
        <w:rPr>
          <w:rFonts w:ascii="Georgia" w:cs="Georgia" w:eastAsia="Georgia" w:hAnsi="Georgia"/>
          <w:sz w:val="18"/>
          <w:szCs w:val="18"/>
          <w:rtl w:val="0"/>
        </w:rPr>
        <w:t xml:space="preserve">.</w:t>
      </w:r>
    </w:p>
    <w:p w:rsidR="00000000" w:rsidDel="00000000" w:rsidP="00000000" w:rsidRDefault="00000000" w:rsidRPr="00000000" w14:paraId="00000054">
      <w:pPr>
        <w:spacing w:line="276" w:lineRule="auto"/>
        <w:ind w:right="284"/>
        <w:rPr>
          <w:rFonts w:ascii="Georgia" w:cs="Georgia" w:eastAsia="Georgia" w:hAnsi="Georgia"/>
          <w:color w:val="ff0000"/>
          <w:sz w:val="20"/>
          <w:szCs w:val="20"/>
        </w:rPr>
      </w:pPr>
      <w:r w:rsidDel="00000000" w:rsidR="00000000" w:rsidRPr="00000000">
        <w:rPr>
          <w:rtl w:val="0"/>
        </w:rPr>
      </w:r>
    </w:p>
    <w:p w:rsidR="00000000" w:rsidDel="00000000" w:rsidP="00000000" w:rsidRDefault="00000000" w:rsidRPr="00000000" w14:paraId="00000055">
      <w:pPr>
        <w:spacing w:line="276" w:lineRule="auto"/>
        <w:jc w:val="center"/>
        <w:rPr>
          <w:rFonts w:ascii="Georgia" w:cs="Georgia" w:eastAsia="Georgia" w:hAnsi="Georgia"/>
          <w:color w:val="ff0000"/>
          <w:sz w:val="20"/>
          <w:szCs w:val="20"/>
        </w:rPr>
      </w:pPr>
      <w:r w:rsidDel="00000000" w:rsidR="00000000" w:rsidRPr="00000000">
        <w:rPr>
          <w:rtl w:val="0"/>
        </w:rPr>
      </w:r>
    </w:p>
    <w:p w:rsidR="00000000" w:rsidDel="00000000" w:rsidP="00000000" w:rsidRDefault="00000000" w:rsidRPr="00000000" w14:paraId="00000056">
      <w:pPr>
        <w:rPr>
          <w:color w:val="ff0000"/>
        </w:rPr>
      </w:pPr>
      <w:r w:rsidDel="00000000" w:rsidR="00000000" w:rsidRPr="00000000">
        <w:rPr>
          <w:rtl w:val="0"/>
        </w:rPr>
      </w:r>
    </w:p>
    <w:sectPr>
      <w:headerReference r:id="rId21" w:type="default"/>
      <w:footerReference r:id="rId22"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Georgia" w:cs="Georgia" w:eastAsia="Georgia" w:hAnsi="Georgia"/>
        <w:i w:val="1"/>
        <w:color w:val="000000"/>
        <w:sz w:val="16"/>
        <w:szCs w:val="16"/>
      </w:rPr>
    </w:pPr>
    <w:r w:rsidDel="00000000" w:rsidR="00000000" w:rsidRPr="00000000">
      <w:rPr>
        <w:rFonts w:ascii="Georgia" w:cs="Georgia" w:eastAsia="Georgia" w:hAnsi="Georgia"/>
        <w:i w:val="1"/>
        <w:color w:val="000000"/>
        <w:sz w:val="16"/>
        <w:szCs w:val="16"/>
        <w:rtl w:val="0"/>
      </w:rPr>
      <w:t xml:space="preserve">PricewaterhouseCoopers, Société coopérative, 2, rue Gerhard Mercator B.P. 1443 L-1014 Luxembourg</w:t>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Georgia" w:cs="Georgia" w:eastAsia="Georgia" w:hAnsi="Georgia"/>
        <w:i w:val="1"/>
        <w:color w:val="000000"/>
        <w:sz w:val="16"/>
        <w:szCs w:val="16"/>
      </w:rPr>
    </w:pPr>
    <w:r w:rsidDel="00000000" w:rsidR="00000000" w:rsidRPr="00000000">
      <w:rPr>
        <w:rFonts w:ascii="Georgia" w:cs="Georgia" w:eastAsia="Georgia" w:hAnsi="Georgia"/>
        <w:i w:val="1"/>
        <w:color w:val="000000"/>
        <w:sz w:val="16"/>
        <w:szCs w:val="16"/>
        <w:rtl w:val="0"/>
      </w:rPr>
      <w:t xml:space="preserve">T: +352 494848 1, F:+352 494848 2900, www.pwc.lu</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-904870</wp:posOffset>
          </wp:positionH>
          <wp:positionV relativeFrom="paragraph">
            <wp:posOffset>-449576</wp:posOffset>
          </wp:positionV>
          <wp:extent cx="1343025" cy="120713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43025" cy="12071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pwc.lu" TargetMode="External"/><Relationship Id="rId11" Type="http://schemas.openxmlformats.org/officeDocument/2006/relationships/hyperlink" Target="https://www.linkedin.com/in/borgetsebastien/" TargetMode="External"/><Relationship Id="rId22" Type="http://schemas.openxmlformats.org/officeDocument/2006/relationships/footer" Target="footer1.xml"/><Relationship Id="rId10" Type="http://schemas.openxmlformats.org/officeDocument/2006/relationships/hyperlink" Target="http://www.linkedin.com/company/pwc-luxembourg" TargetMode="External"/><Relationship Id="rId21" Type="http://schemas.openxmlformats.org/officeDocument/2006/relationships/header" Target="header1.xml"/><Relationship Id="rId13" Type="http://schemas.openxmlformats.org/officeDocument/2006/relationships/hyperlink" Target="https://www.linkedin.com/in/peterbrewinhk/" TargetMode="External"/><Relationship Id="rId12" Type="http://schemas.openxmlformats.org/officeDocument/2006/relationships/hyperlink" Target="https://www.linkedin.com/in/robertohernandez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PwC_Luxembourg" TargetMode="External"/><Relationship Id="rId15" Type="http://schemas.openxmlformats.org/officeDocument/2006/relationships/hyperlink" Target="https://www.linkedin.com/in/bernard-pons-a2243b2/?originalSubdomain=lu" TargetMode="External"/><Relationship Id="rId14" Type="http://schemas.openxmlformats.org/officeDocument/2006/relationships/hyperlink" Target="https://oncyber.io/arthuy?coords=0.66x10.57x0.61x0.32" TargetMode="External"/><Relationship Id="rId17" Type="http://schemas.openxmlformats.org/officeDocument/2006/relationships/hyperlink" Target="https://ukrainians.lu/" TargetMode="External"/><Relationship Id="rId16" Type="http://schemas.openxmlformats.org/officeDocument/2006/relationships/hyperlink" Target="https://www.linkedin.com/in/bernard-pons-a2243b2/?originalSubdomain=lu" TargetMode="External"/><Relationship Id="rId5" Type="http://schemas.openxmlformats.org/officeDocument/2006/relationships/styles" Target="styles.xml"/><Relationship Id="rId19" Type="http://schemas.openxmlformats.org/officeDocument/2006/relationships/hyperlink" Target="http://www.pwc.lu" TargetMode="External"/><Relationship Id="rId6" Type="http://schemas.openxmlformats.org/officeDocument/2006/relationships/hyperlink" Target="mailto:pauline-andre@pwc.com" TargetMode="External"/><Relationship Id="rId18" Type="http://schemas.openxmlformats.org/officeDocument/2006/relationships/hyperlink" Target="https://www.linkedin.com/in/thomas-campione-cfa/?originalSubdomain=lu" TargetMode="External"/><Relationship Id="rId7" Type="http://schemas.openxmlformats.org/officeDocument/2006/relationships/hyperlink" Target="mailto:mary.carey@pwc.com" TargetMode="External"/><Relationship Id="rId8" Type="http://schemas.openxmlformats.org/officeDocument/2006/relationships/hyperlink" Target="mailto:lu_press@pw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