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Arial Narrow" w:cs="Arial Narrow" w:eastAsia="Arial Narrow" w:hAnsi="Arial Narrow"/>
          <w:b w:val="1"/>
          <w:color w:val="000000"/>
          <w:sz w:val="22"/>
          <w:szCs w:val="22"/>
        </w:rPr>
      </w:pPr>
      <w:r w:rsidDel="00000000" w:rsidR="00000000" w:rsidRPr="00000000">
        <w:rPr>
          <w:rtl w:val="0"/>
        </w:rPr>
      </w:r>
    </w:p>
    <w:p w:rsidR="00000000" w:rsidDel="00000000" w:rsidP="00000000" w:rsidRDefault="00000000" w:rsidRPr="00000000" w14:paraId="00000003">
      <w:pPr>
        <w:pBdr>
          <w:top w:color="dc6900" w:space="1" w:sz="8" w:val="single"/>
        </w:pBdr>
        <w:spacing w:after="240" w:lineRule="auto"/>
        <w:rPr>
          <w:rFonts w:ascii="Georgia" w:cs="Georgia" w:eastAsia="Georgia" w:hAnsi="Georgia"/>
          <w:b w:val="1"/>
          <w:i w:val="1"/>
          <w:color w:val="000000"/>
          <w:sz w:val="20"/>
          <w:szCs w:val="20"/>
        </w:rPr>
      </w:pPr>
      <w:r w:rsidDel="00000000" w:rsidR="00000000" w:rsidRPr="00000000">
        <w:rPr>
          <w:rFonts w:ascii="Georgia" w:cs="Georgia" w:eastAsia="Georgia" w:hAnsi="Georgia"/>
          <w:b w:val="1"/>
          <w:i w:val="1"/>
          <w:color w:val="000000"/>
          <w:sz w:val="20"/>
          <w:szCs w:val="20"/>
          <w:rtl w:val="0"/>
        </w:rPr>
        <w:t xml:space="preserve">Press release</w:t>
      </w:r>
    </w:p>
    <w:tbl>
      <w:tblPr>
        <w:tblStyle w:val="Table1"/>
        <w:tblW w:w="8910.0" w:type="dxa"/>
        <w:jc w:val="left"/>
        <w:tblInd w:w="-115.0" w:type="dxa"/>
        <w:tblLayout w:type="fixed"/>
        <w:tblLook w:val="0000"/>
      </w:tblPr>
      <w:tblGrid>
        <w:gridCol w:w="2025"/>
        <w:gridCol w:w="6885"/>
        <w:tblGridChange w:id="0">
          <w:tblGrid>
            <w:gridCol w:w="2025"/>
            <w:gridCol w:w="6885"/>
          </w:tblGrid>
        </w:tblGridChange>
      </w:tblGrid>
      <w:tr>
        <w:trPr>
          <w:cantSplit w:val="0"/>
          <w:trHeight w:val="220" w:hRule="atLeast"/>
          <w:tblHeader w:val="0"/>
        </w:trPr>
        <w:tc>
          <w:tcPr>
            <w:shd w:fill="auto" w:val="clear"/>
          </w:tcPr>
          <w:p w:rsidR="00000000" w:rsidDel="00000000" w:rsidP="00000000" w:rsidRDefault="00000000" w:rsidRPr="00000000" w14:paraId="00000004">
            <w:pPr>
              <w:rPr>
                <w:rFonts w:ascii="Georgia" w:cs="Georgia" w:eastAsia="Georgia" w:hAnsi="Georgia"/>
                <w:i w:val="1"/>
                <w:sz w:val="20"/>
                <w:szCs w:val="20"/>
              </w:rPr>
            </w:pPr>
            <w:r w:rsidDel="00000000" w:rsidR="00000000" w:rsidRPr="00000000">
              <w:rPr>
                <w:rtl w:val="0"/>
              </w:rPr>
            </w:r>
          </w:p>
          <w:p w:rsidR="00000000" w:rsidDel="00000000" w:rsidP="00000000" w:rsidRDefault="00000000" w:rsidRPr="00000000" w14:paraId="00000005">
            <w:pP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Date</w:t>
            </w:r>
          </w:p>
        </w:tc>
        <w:tc>
          <w:tcPr>
            <w:shd w:fill="auto" w:val="clear"/>
          </w:tcPr>
          <w:p w:rsidR="00000000" w:rsidDel="00000000" w:rsidP="00000000" w:rsidRDefault="00000000" w:rsidRPr="00000000" w14:paraId="00000006">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7">
            <w:pPr>
              <w:tabs>
                <w:tab w:val="left" w:leader="none" w:pos="1440"/>
              </w:tabs>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29 06</w:t>
            </w:r>
            <w:r w:rsidDel="00000000" w:rsidR="00000000" w:rsidRPr="00000000">
              <w:rPr>
                <w:rFonts w:ascii="Georgia" w:cs="Georgia" w:eastAsia="Georgia" w:hAnsi="Georgia"/>
                <w:color w:val="000000"/>
                <w:sz w:val="20"/>
                <w:szCs w:val="20"/>
                <w:rtl w:val="0"/>
              </w:rPr>
              <w:t xml:space="preserve"> 20</w:t>
            </w:r>
            <w:r w:rsidDel="00000000" w:rsidR="00000000" w:rsidRPr="00000000">
              <w:rPr>
                <w:rFonts w:ascii="Georgia" w:cs="Georgia" w:eastAsia="Georgia" w:hAnsi="Georgia"/>
                <w:sz w:val="20"/>
                <w:szCs w:val="20"/>
                <w:rtl w:val="0"/>
              </w:rPr>
              <w:t xml:space="preserve">23</w:t>
            </w:r>
          </w:p>
        </w:tc>
      </w:tr>
      <w:tr>
        <w:trPr>
          <w:cantSplit w:val="0"/>
          <w:trHeight w:val="1000" w:hRule="atLeast"/>
          <w:tblHeader w:val="0"/>
        </w:trPr>
        <w:tc>
          <w:tcPr>
            <w:shd w:fill="auto" w:val="clear"/>
          </w:tcPr>
          <w:p w:rsidR="00000000" w:rsidDel="00000000" w:rsidP="00000000" w:rsidRDefault="00000000" w:rsidRPr="00000000" w14:paraId="00000008">
            <w:pPr>
              <w:rPr>
                <w:rFonts w:ascii="Georgia" w:cs="Georgia" w:eastAsia="Georgia" w:hAnsi="Georgia"/>
                <w:i w:val="1"/>
                <w:sz w:val="20"/>
                <w:szCs w:val="20"/>
              </w:rPr>
            </w:pPr>
            <w:r w:rsidDel="00000000" w:rsidR="00000000" w:rsidRPr="00000000">
              <w:rPr>
                <w:rtl w:val="0"/>
              </w:rPr>
            </w:r>
          </w:p>
          <w:p w:rsidR="00000000" w:rsidDel="00000000" w:rsidP="00000000" w:rsidRDefault="00000000" w:rsidRPr="00000000" w14:paraId="00000009">
            <w:pP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Contact</w:t>
            </w:r>
          </w:p>
          <w:p w:rsidR="00000000" w:rsidDel="00000000" w:rsidP="00000000" w:rsidRDefault="00000000" w:rsidRPr="00000000" w14:paraId="0000000A">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B">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C">
            <w:pPr>
              <w:rPr>
                <w:rFonts w:ascii="Georgia" w:cs="Georgia" w:eastAsia="Georgia" w:hAnsi="Georgia"/>
                <w:i w:val="1"/>
                <w:sz w:val="20"/>
                <w:szCs w:val="20"/>
              </w:rPr>
            </w:pPr>
            <w:r w:rsidDel="00000000" w:rsidR="00000000" w:rsidRPr="00000000">
              <w:rPr>
                <w:rtl w:val="0"/>
              </w:rPr>
            </w:r>
          </w:p>
          <w:p w:rsidR="00000000" w:rsidDel="00000000" w:rsidP="00000000" w:rsidRDefault="00000000" w:rsidRPr="00000000" w14:paraId="0000000D">
            <w:pPr>
              <w:rPr>
                <w:rFonts w:ascii="Georgia" w:cs="Georgia" w:eastAsia="Georgia" w:hAnsi="Georgia"/>
                <w:sz w:val="20"/>
                <w:szCs w:val="20"/>
              </w:rPr>
            </w:pPr>
            <w:r w:rsidDel="00000000" w:rsidR="00000000" w:rsidRPr="00000000">
              <w:rPr>
                <w:rtl w:val="0"/>
              </w:rPr>
            </w:r>
          </w:p>
        </w:tc>
        <w:tc>
          <w:tcPr>
            <w:shd w:fill="auto" w:val="clear"/>
          </w:tcPr>
          <w:p w:rsidR="00000000" w:rsidDel="00000000" w:rsidP="00000000" w:rsidRDefault="00000000" w:rsidRPr="00000000" w14:paraId="0000000E">
            <w:pPr>
              <w:tabs>
                <w:tab w:val="left" w:leader="none" w:pos="1440"/>
              </w:tabs>
              <w:rPr>
                <w:rFonts w:ascii="Georgia" w:cs="Georgia" w:eastAsia="Georgia" w:hAnsi="Georgia"/>
                <w:color w:val="000000"/>
                <w:sz w:val="20"/>
                <w:szCs w:val="20"/>
              </w:rPr>
            </w:pPr>
            <w:r w:rsidDel="00000000" w:rsidR="00000000" w:rsidRPr="00000000">
              <w:rPr>
                <w:rtl w:val="0"/>
              </w:rPr>
            </w:r>
          </w:p>
          <w:p w:rsidR="00000000" w:rsidDel="00000000" w:rsidP="00000000" w:rsidRDefault="00000000" w:rsidRPr="00000000" w14:paraId="0000000F">
            <w:pPr>
              <w:tabs>
                <w:tab w:val="left" w:leader="none" w:pos="1440"/>
              </w:tabs>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Pauline André</w:t>
            </w:r>
          </w:p>
          <w:p w:rsidR="00000000" w:rsidDel="00000000" w:rsidP="00000000" w:rsidRDefault="00000000" w:rsidRPr="00000000" w14:paraId="00000010">
            <w:pPr>
              <w:tabs>
                <w:tab w:val="left" w:leader="none" w:pos="1440"/>
              </w:tabs>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+(352) 621 333 582</w:t>
            </w:r>
          </w:p>
          <w:p w:rsidR="00000000" w:rsidDel="00000000" w:rsidP="00000000" w:rsidRDefault="00000000" w:rsidRPr="00000000" w14:paraId="00000011">
            <w:pPr>
              <w:tabs>
                <w:tab w:val="left" w:leader="none" w:pos="1440"/>
              </w:tabs>
              <w:rPr>
                <w:rFonts w:ascii="Georgia" w:cs="Georgia" w:eastAsia="Georgia" w:hAnsi="Georgia"/>
                <w:sz w:val="20"/>
                <w:szCs w:val="20"/>
              </w:rPr>
            </w:pPr>
            <w:hyperlink r:id="rId6">
              <w:r w:rsidDel="00000000" w:rsidR="00000000" w:rsidRPr="00000000">
                <w:rPr>
                  <w:rFonts w:ascii="Georgia" w:cs="Georgia" w:eastAsia="Georgia" w:hAnsi="Georgia"/>
                  <w:color w:val="1155cc"/>
                  <w:sz w:val="20"/>
                  <w:szCs w:val="20"/>
                  <w:u w:val="single"/>
                  <w:rtl w:val="0"/>
                </w:rPr>
                <w:t xml:space="preserve">pauline.andre@pwc.lu</w:t>
              </w:r>
            </w:hyperlink>
            <w:r w:rsidDel="00000000" w:rsidR="00000000" w:rsidRPr="00000000">
              <w:rPr>
                <w:rFonts w:ascii="Georgia" w:cs="Georgia" w:eastAsia="Georgia" w:hAnsi="Georgia"/>
                <w:sz w:val="20"/>
                <w:szCs w:val="20"/>
                <w:rtl w:val="0"/>
              </w:rPr>
              <w:t xml:space="preserve"> </w:t>
            </w:r>
            <w:r w:rsidDel="00000000" w:rsidR="00000000" w:rsidRPr="00000000">
              <w:rPr>
                <w:rtl w:val="0"/>
              </w:rPr>
            </w:r>
          </w:p>
          <w:p w:rsidR="00000000" w:rsidDel="00000000" w:rsidP="00000000" w:rsidRDefault="00000000" w:rsidRPr="00000000" w14:paraId="00000012">
            <w:pPr>
              <w:tabs>
                <w:tab w:val="left" w:leader="none" w:pos="1440"/>
              </w:tabs>
              <w:rPr>
                <w:rFonts w:ascii="Georgia" w:cs="Georgia" w:eastAsia="Georgia" w:hAnsi="Georgia"/>
                <w:color w:val="000000"/>
                <w:sz w:val="20"/>
                <w:szCs w:val="20"/>
              </w:rPr>
            </w:pPr>
            <w:r w:rsidDel="00000000" w:rsidR="00000000" w:rsidRPr="00000000">
              <w:rPr>
                <w:rtl w:val="0"/>
              </w:rPr>
            </w:r>
          </w:p>
          <w:p w:rsidR="00000000" w:rsidDel="00000000" w:rsidP="00000000" w:rsidRDefault="00000000" w:rsidRPr="00000000" w14:paraId="00000013">
            <w:pPr>
              <w:tabs>
                <w:tab w:val="left" w:leader="none" w:pos="1440"/>
              </w:tabs>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Mary Carey</w:t>
            </w:r>
          </w:p>
          <w:p w:rsidR="00000000" w:rsidDel="00000000" w:rsidP="00000000" w:rsidRDefault="00000000" w:rsidRPr="00000000" w14:paraId="00000014">
            <w:pPr>
              <w:tabs>
                <w:tab w:val="left" w:leader="none" w:pos="1440"/>
              </w:tabs>
              <w:rPr>
                <w:rFonts w:ascii="Georgia" w:cs="Georgia" w:eastAsia="Georgia" w:hAnsi="Georgia"/>
                <w:sz w:val="20"/>
                <w:szCs w:val="20"/>
              </w:rPr>
            </w:pPr>
            <w:r w:rsidDel="00000000" w:rsidR="00000000" w:rsidRPr="00000000">
              <w:rPr>
                <w:rFonts w:ascii="Georgia" w:cs="Georgia" w:eastAsia="Georgia" w:hAnsi="Georgia"/>
                <w:color w:val="000000"/>
                <w:sz w:val="20"/>
                <w:szCs w:val="20"/>
                <w:rtl w:val="0"/>
              </w:rPr>
              <w:t xml:space="preserve">(+352) </w:t>
            </w:r>
            <w:r w:rsidDel="00000000" w:rsidR="00000000" w:rsidRPr="00000000">
              <w:rPr>
                <w:rFonts w:ascii="Georgia" w:cs="Georgia" w:eastAsia="Georgia" w:hAnsi="Georgia"/>
                <w:sz w:val="20"/>
                <w:szCs w:val="20"/>
                <w:rtl w:val="0"/>
              </w:rPr>
              <w:t xml:space="preserve">621</w:t>
            </w:r>
            <w:r w:rsidDel="00000000" w:rsidR="00000000" w:rsidRPr="00000000">
              <w:rPr>
                <w:rFonts w:ascii="Georgia" w:cs="Georgia" w:eastAsia="Georgia" w:hAnsi="Georgia"/>
                <w:color w:val="000000"/>
                <w:sz w:val="20"/>
                <w:szCs w:val="20"/>
                <w:rtl w:val="0"/>
              </w:rPr>
              <w:t xml:space="preserve"> </w:t>
            </w:r>
            <w:r w:rsidDel="00000000" w:rsidR="00000000" w:rsidRPr="00000000">
              <w:rPr>
                <w:rFonts w:ascii="Georgia" w:cs="Georgia" w:eastAsia="Georgia" w:hAnsi="Georgia"/>
                <w:sz w:val="20"/>
                <w:szCs w:val="20"/>
                <w:rtl w:val="0"/>
              </w:rPr>
              <w:t xml:space="preserve">332</w:t>
            </w:r>
            <w:r w:rsidDel="00000000" w:rsidR="00000000" w:rsidRPr="00000000">
              <w:rPr>
                <w:rFonts w:ascii="Georgia" w:cs="Georgia" w:eastAsia="Georgia" w:hAnsi="Georgia"/>
                <w:color w:val="000000"/>
                <w:sz w:val="20"/>
                <w:szCs w:val="20"/>
                <w:rtl w:val="0"/>
              </w:rPr>
              <w:t xml:space="preserve"> </w:t>
            </w:r>
            <w:r w:rsidDel="00000000" w:rsidR="00000000" w:rsidRPr="00000000">
              <w:rPr>
                <w:rFonts w:ascii="Georgia" w:cs="Georgia" w:eastAsia="Georgia" w:hAnsi="Georgia"/>
                <w:sz w:val="20"/>
                <w:szCs w:val="20"/>
                <w:rtl w:val="0"/>
              </w:rPr>
              <w:t xml:space="preserve">863</w:t>
            </w:r>
          </w:p>
          <w:p w:rsidR="00000000" w:rsidDel="00000000" w:rsidP="00000000" w:rsidRDefault="00000000" w:rsidRPr="00000000" w14:paraId="00000015">
            <w:pPr>
              <w:tabs>
                <w:tab w:val="left" w:leader="none" w:pos="1440"/>
              </w:tabs>
              <w:rPr>
                <w:rFonts w:ascii="Georgia" w:cs="Georgia" w:eastAsia="Georgia" w:hAnsi="Georgia"/>
                <w:color w:val="0000ff"/>
                <w:sz w:val="20"/>
                <w:szCs w:val="20"/>
                <w:u w:val="single"/>
              </w:rPr>
            </w:pPr>
            <w:r w:rsidDel="00000000" w:rsidR="00000000" w:rsidRPr="00000000">
              <w:rPr>
                <w:rFonts w:ascii="Georgia" w:cs="Georgia" w:eastAsia="Georgia" w:hAnsi="Georgia"/>
                <w:color w:val="0000ff"/>
                <w:sz w:val="20"/>
                <w:szCs w:val="20"/>
                <w:u w:val="single"/>
                <w:rtl w:val="0"/>
              </w:rPr>
              <w:t xml:space="preserve">mary.carey@pwc.lu   </w:t>
            </w:r>
          </w:p>
          <w:p w:rsidR="00000000" w:rsidDel="00000000" w:rsidP="00000000" w:rsidRDefault="00000000" w:rsidRPr="00000000" w14:paraId="00000016">
            <w:pPr>
              <w:tabs>
                <w:tab w:val="left" w:leader="none" w:pos="1440"/>
              </w:tabs>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7">
            <w:pPr>
              <w:rPr>
                <w:rFonts w:ascii="Georgia" w:cs="Georgia" w:eastAsia="Georgia" w:hAnsi="Georgia"/>
                <w:color w:val="0000ff"/>
                <w:sz w:val="20"/>
                <w:szCs w:val="20"/>
                <w:u w:val="single"/>
              </w:rPr>
            </w:pPr>
            <w:r w:rsidDel="00000000" w:rsidR="00000000" w:rsidRPr="00000000">
              <w:rPr>
                <w:rFonts w:ascii="Georgia" w:cs="Georgia" w:eastAsia="Georgia" w:hAnsi="Georgia"/>
                <w:sz w:val="20"/>
                <w:szCs w:val="20"/>
                <w:rtl w:val="0"/>
              </w:rPr>
              <w:t xml:space="preserve">For more details, contact us at lu_press@pwc.lu</w:t>
            </w:r>
            <w:r w:rsidDel="00000000" w:rsidR="00000000" w:rsidRPr="00000000">
              <w:rPr>
                <w:rFonts w:ascii="Georgia" w:cs="Georgia" w:eastAsia="Georgia" w:hAnsi="Georgia"/>
                <w:sz w:val="20"/>
                <w:szCs w:val="20"/>
                <w:rtl w:val="0"/>
              </w:rPr>
              <w:t xml:space="preserve"> </w:t>
            </w:r>
            <w:r w:rsidDel="00000000" w:rsidR="00000000" w:rsidRPr="00000000">
              <w:rPr>
                <w:rtl w:val="0"/>
              </w:rPr>
            </w:r>
          </w:p>
          <w:p w:rsidR="00000000" w:rsidDel="00000000" w:rsidP="00000000" w:rsidRDefault="00000000" w:rsidRPr="00000000" w14:paraId="00000018">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9">
            <w:pPr>
              <w:tabs>
                <w:tab w:val="left" w:leader="none" w:pos="1440"/>
              </w:tabs>
              <w:rPr>
                <w:rFonts w:ascii="Georgia" w:cs="Georgia" w:eastAsia="Georgia" w:hAnsi="Georgia"/>
                <w:color w:val="0000ff"/>
                <w:sz w:val="20"/>
                <w:szCs w:val="20"/>
                <w:u w:val="single"/>
              </w:rPr>
            </w:pPr>
            <w:r w:rsidDel="00000000" w:rsidR="00000000" w:rsidRPr="00000000">
              <w:rPr>
                <w:rFonts w:ascii="Georgia" w:cs="Georgia" w:eastAsia="Georgia" w:hAnsi="Georgia"/>
                <w:sz w:val="20"/>
                <w:szCs w:val="20"/>
                <w:rtl w:val="0"/>
              </w:rPr>
              <w:t xml:space="preserve">Follow us on Twitter: </w:t>
            </w:r>
            <w:hyperlink r:id="rId7">
              <w:r w:rsidDel="00000000" w:rsidR="00000000" w:rsidRPr="00000000">
                <w:rPr>
                  <w:rFonts w:ascii="Georgia" w:cs="Georgia" w:eastAsia="Georgia" w:hAnsi="Georgia"/>
                  <w:color w:val="0000ff"/>
                  <w:sz w:val="20"/>
                  <w:szCs w:val="20"/>
                  <w:u w:val="single"/>
                  <w:rtl w:val="0"/>
                </w:rPr>
                <w:t xml:space="preserve">@PwC Luxembourg</w:t>
              </w:r>
            </w:hyperlink>
            <w:r w:rsidDel="00000000" w:rsidR="00000000" w:rsidRPr="00000000">
              <w:rPr>
                <w:rtl w:val="0"/>
              </w:rPr>
            </w:r>
          </w:p>
          <w:p w:rsidR="00000000" w:rsidDel="00000000" w:rsidP="00000000" w:rsidRDefault="00000000" w:rsidRPr="00000000" w14:paraId="0000001A">
            <w:pPr>
              <w:tabs>
                <w:tab w:val="left" w:leader="none" w:pos="1440"/>
              </w:tabs>
              <w:rPr>
                <w:rFonts w:ascii="Georgia" w:cs="Georgia" w:eastAsia="Georgia" w:hAnsi="Georgia"/>
                <w:color w:val="000000"/>
                <w:sz w:val="20"/>
                <w:szCs w:val="20"/>
              </w:rPr>
            </w:pPr>
            <w:r w:rsidDel="00000000" w:rsidR="00000000" w:rsidRPr="00000000">
              <w:rPr>
                <w:rtl w:val="0"/>
              </w:rPr>
            </w:r>
          </w:p>
          <w:p w:rsidR="00000000" w:rsidDel="00000000" w:rsidP="00000000" w:rsidRDefault="00000000" w:rsidRPr="00000000" w14:paraId="0000001B">
            <w:pPr>
              <w:tabs>
                <w:tab w:val="left" w:leader="none" w:pos="1440"/>
              </w:tabs>
              <w:rPr>
                <w:rFonts w:ascii="Georgia" w:cs="Georgia" w:eastAsia="Georgia" w:hAnsi="Georgia"/>
                <w:color w:val="0000ff"/>
                <w:sz w:val="20"/>
                <w:szCs w:val="20"/>
                <w:u w:val="single"/>
              </w:rPr>
            </w:pPr>
            <w:r w:rsidDel="00000000" w:rsidR="00000000" w:rsidRPr="00000000">
              <w:rPr>
                <w:rFonts w:ascii="Georgia" w:cs="Georgia" w:eastAsia="Georgia" w:hAnsi="Georgia"/>
                <w:color w:val="000000"/>
                <w:sz w:val="20"/>
                <w:szCs w:val="20"/>
                <w:rtl w:val="0"/>
              </w:rPr>
              <w:t xml:space="preserve">Follow us on LinkedIn: </w:t>
            </w:r>
            <w:hyperlink r:id="rId8">
              <w:r w:rsidDel="00000000" w:rsidR="00000000" w:rsidRPr="00000000">
                <w:rPr>
                  <w:rFonts w:ascii="Georgia" w:cs="Georgia" w:eastAsia="Georgia" w:hAnsi="Georgia"/>
                  <w:color w:val="0000ff"/>
                  <w:sz w:val="20"/>
                  <w:szCs w:val="20"/>
                  <w:u w:val="single"/>
                  <w:rtl w:val="0"/>
                </w:rPr>
                <w:t xml:space="preserve">www.linkedin.com/company/pwc-luxembourg</w:t>
              </w:r>
            </w:hyperlink>
            <w:r w:rsidDel="00000000" w:rsidR="00000000" w:rsidRPr="00000000">
              <w:rPr>
                <w:rtl w:val="0"/>
              </w:rPr>
            </w:r>
          </w:p>
          <w:p w:rsidR="00000000" w:rsidDel="00000000" w:rsidP="00000000" w:rsidRDefault="00000000" w:rsidRPr="00000000" w14:paraId="0000001C">
            <w:pPr>
              <w:tabs>
                <w:tab w:val="left" w:leader="none" w:pos="1440"/>
              </w:tabs>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w:t>
            </w:r>
            <w:r w:rsidDel="00000000" w:rsidR="00000000" w:rsidRPr="00000000">
              <w:rPr>
                <w:rtl w:val="0"/>
              </w:rPr>
            </w:r>
          </w:p>
        </w:tc>
      </w:tr>
      <w:tr>
        <w:trPr>
          <w:cantSplit w:val="0"/>
          <w:trHeight w:val="60" w:hRule="atLeast"/>
          <w:tblHeader w:val="0"/>
        </w:trPr>
        <w:tc>
          <w:tcPr>
            <w:shd w:fill="auto" w:val="clear"/>
          </w:tcPr>
          <w:p w:rsidR="00000000" w:rsidDel="00000000" w:rsidP="00000000" w:rsidRDefault="00000000" w:rsidRPr="00000000" w14:paraId="0000001D">
            <w:pP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Pages </w:t>
            </w:r>
          </w:p>
        </w:tc>
        <w:tc>
          <w:tcPr>
            <w:shd w:fill="auto" w:val="clear"/>
          </w:tcPr>
          <w:p w:rsidR="00000000" w:rsidDel="00000000" w:rsidP="00000000" w:rsidRDefault="00000000" w:rsidRPr="00000000" w14:paraId="0000001E">
            <w:pPr>
              <w:rPr>
                <w:rFonts w:ascii="Georgia" w:cs="Georgia" w:eastAsia="Georgia" w:hAnsi="Georgia"/>
                <w:sz w:val="20"/>
                <w:szCs w:val="20"/>
                <w:highlight w:val="yellow"/>
              </w:rPr>
            </w:pPr>
            <w:r w:rsidDel="00000000" w:rsidR="00000000" w:rsidRPr="00000000">
              <w:rPr>
                <w:rFonts w:ascii="Georgia" w:cs="Georgia" w:eastAsia="Georgia" w:hAnsi="Georgia"/>
                <w:sz w:val="20"/>
                <w:szCs w:val="20"/>
                <w:highlight w:val="yellow"/>
                <w:rtl w:val="0"/>
              </w:rPr>
              <w:t xml:space="preserve">3</w:t>
            </w:r>
          </w:p>
          <w:p w:rsidR="00000000" w:rsidDel="00000000" w:rsidP="00000000" w:rsidRDefault="00000000" w:rsidRPr="00000000" w14:paraId="0000001F">
            <w:pPr>
              <w:rPr>
                <w:rFonts w:ascii="Georgia" w:cs="Georgia" w:eastAsia="Georgia" w:hAnsi="Georgia"/>
                <w:sz w:val="20"/>
                <w:szCs w:val="20"/>
              </w:rPr>
            </w:pPr>
            <w:r w:rsidDel="00000000" w:rsidR="00000000" w:rsidRPr="00000000">
              <w:rPr>
                <w:rtl w:val="0"/>
              </w:rPr>
            </w:r>
          </w:p>
        </w:tc>
      </w:tr>
    </w:tbl>
    <w:p w:rsidR="00000000" w:rsidDel="00000000" w:rsidP="00000000" w:rsidRDefault="00000000" w:rsidRPr="00000000" w14:paraId="00000020">
      <w:pPr>
        <w:pBdr>
          <w:top w:color="dc6900" w:space="1" w:sz="8" w:val="single"/>
        </w:pBdr>
        <w:tabs>
          <w:tab w:val="left" w:leader="none" w:pos="1394"/>
        </w:tabs>
        <w:rPr>
          <w:rFonts w:ascii="Georgia" w:cs="Georgia" w:eastAsia="Georgia" w:hAnsi="Georgia"/>
          <w:b w:val="1"/>
          <w:i w:val="1"/>
          <w:color w:val="00000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jc w:val="center"/>
        <w:rPr>
          <w:rFonts w:ascii="Georgia" w:cs="Georgia" w:eastAsia="Georgia" w:hAnsi="Georgia"/>
          <w:b w:val="1"/>
          <w:i w:val="1"/>
        </w:rPr>
      </w:pPr>
      <w:bookmarkStart w:colFirst="0" w:colLast="0" w:name="_re5kotdye9cf" w:id="0"/>
      <w:bookmarkEnd w:id="0"/>
      <w:r w:rsidDel="00000000" w:rsidR="00000000" w:rsidRPr="00000000">
        <w:rPr>
          <w:rFonts w:ascii="Georgia" w:cs="Georgia" w:eastAsia="Georgia" w:hAnsi="Georgia"/>
          <w:b w:val="1"/>
          <w:i w:val="1"/>
          <w:rtl w:val="0"/>
        </w:rPr>
        <w:t xml:space="preserve">Use of Data Analytics and Artificial Intelligence in Luxembourg - 2023 edition</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jc w:val="center"/>
        <w:rPr>
          <w:rFonts w:ascii="Georgia" w:cs="Georgia" w:eastAsia="Georgia" w:hAnsi="Georgia"/>
          <w:b w:val="1"/>
          <w:i w:val="1"/>
        </w:rPr>
      </w:pPr>
      <w:bookmarkStart w:colFirst="0" w:colLast="0" w:name="_gs5zuwssj431" w:id="1"/>
      <w:bookmarkEnd w:id="1"/>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jc w:val="center"/>
        <w:rPr>
          <w:rFonts w:ascii="Georgia" w:cs="Georgia" w:eastAsia="Georgia" w:hAnsi="Georgia"/>
          <w:b w:val="1"/>
          <w:i w:val="1"/>
        </w:rPr>
      </w:pPr>
      <w:bookmarkStart w:colFirst="0" w:colLast="0" w:name="_do4atgog48mb" w:id="2"/>
      <w:bookmarkEnd w:id="2"/>
      <w:r w:rsidDel="00000000" w:rsidR="00000000" w:rsidRPr="00000000">
        <w:rPr>
          <w:rFonts w:ascii="Georgia" w:cs="Georgia" w:eastAsia="Georgia" w:hAnsi="Georgia"/>
          <w:b w:val="1"/>
          <w:i w:val="1"/>
          <w:rtl w:val="0"/>
        </w:rPr>
        <w:t xml:space="preserve">The age of generative AI</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jc w:val="center"/>
        <w:rPr>
          <w:rFonts w:ascii="Georgia" w:cs="Georgia" w:eastAsia="Georgia" w:hAnsi="Georgia"/>
          <w:b w:val="1"/>
          <w:i w:val="1"/>
        </w:rPr>
      </w:pPr>
      <w:bookmarkStart w:colFirst="0" w:colLast="0" w:name="_vr5qujiuro82" w:id="3"/>
      <w:bookmarkEnd w:id="3"/>
      <w:r w:rsidDel="00000000" w:rsidR="00000000" w:rsidRPr="00000000">
        <w:rPr>
          <w:rtl w:val="0"/>
        </w:rPr>
      </w:r>
    </w:p>
    <w:p w:rsidR="00000000" w:rsidDel="00000000" w:rsidP="00000000" w:rsidRDefault="00000000" w:rsidRPr="00000000" w14:paraId="00000025">
      <w:pPr>
        <w:pageBreakBefore w:val="0"/>
        <w:numPr>
          <w:ilvl w:val="0"/>
          <w:numId w:val="1"/>
        </w:numPr>
        <w:pBdr>
          <w:top w:space="0" w:sz="0" w:val="nil"/>
          <w:left w:space="0" w:sz="0" w:val="nil"/>
          <w:bottom w:space="0" w:sz="0" w:val="nil"/>
          <w:right w:space="0" w:sz="0" w:val="nil"/>
          <w:between w:space="0" w:sz="0" w:val="nil"/>
        </w:pBdr>
        <w:ind w:left="720" w:hanging="360"/>
        <w:rPr>
          <w:rFonts w:ascii="Georgia" w:cs="Georgia" w:eastAsia="Georgia" w:hAnsi="Georgia"/>
          <w:i w:val="1"/>
        </w:rPr>
      </w:pPr>
      <w:bookmarkStart w:colFirst="0" w:colLast="0" w:name="_yg34ut5tchox" w:id="4"/>
      <w:bookmarkEnd w:id="4"/>
      <w:r w:rsidDel="00000000" w:rsidR="00000000" w:rsidRPr="00000000">
        <w:rPr>
          <w:rFonts w:ascii="Georgia" w:cs="Georgia" w:eastAsia="Georgia" w:hAnsi="Georgia"/>
          <w:b w:val="1"/>
          <w:i w:val="1"/>
          <w:sz w:val="22"/>
          <w:szCs w:val="22"/>
          <w:rtl w:val="0"/>
        </w:rPr>
        <w:t xml:space="preserve">Uncertainty regarding AI legislation is still high</w:t>
      </w:r>
    </w:p>
    <w:p w:rsidR="00000000" w:rsidDel="00000000" w:rsidP="00000000" w:rsidRDefault="00000000" w:rsidRPr="00000000" w14:paraId="00000026">
      <w:pPr>
        <w:numPr>
          <w:ilvl w:val="0"/>
          <w:numId w:val="1"/>
        </w:numPr>
        <w:spacing w:line="276" w:lineRule="auto"/>
        <w:ind w:left="720" w:hanging="360"/>
        <w:rPr>
          <w:rFonts w:ascii="Georgia" w:cs="Georgia" w:eastAsia="Georgia" w:hAnsi="Georgia"/>
          <w:b w:val="1"/>
          <w:i w:val="1"/>
          <w:sz w:val="22"/>
          <w:szCs w:val="22"/>
        </w:rPr>
      </w:pPr>
      <w:r w:rsidDel="00000000" w:rsidR="00000000" w:rsidRPr="00000000">
        <w:rPr>
          <w:rFonts w:ascii="Georgia" w:cs="Georgia" w:eastAsia="Georgia" w:hAnsi="Georgia"/>
          <w:b w:val="1"/>
          <w:i w:val="1"/>
          <w:sz w:val="22"/>
          <w:szCs w:val="22"/>
          <w:rtl w:val="0"/>
        </w:rPr>
        <w:t xml:space="preserve">Growing maturity of the AI market </w:t>
      </w:r>
    </w:p>
    <w:p w:rsidR="00000000" w:rsidDel="00000000" w:rsidP="00000000" w:rsidRDefault="00000000" w:rsidRPr="00000000" w14:paraId="00000027">
      <w:pPr>
        <w:numPr>
          <w:ilvl w:val="0"/>
          <w:numId w:val="1"/>
        </w:numPr>
        <w:spacing w:line="276" w:lineRule="auto"/>
        <w:ind w:left="720" w:hanging="360"/>
        <w:rPr>
          <w:rFonts w:ascii="Georgia" w:cs="Georgia" w:eastAsia="Georgia" w:hAnsi="Georgia"/>
          <w:b w:val="1"/>
          <w:i w:val="1"/>
          <w:sz w:val="22"/>
          <w:szCs w:val="22"/>
        </w:rPr>
      </w:pPr>
      <w:r w:rsidDel="00000000" w:rsidR="00000000" w:rsidRPr="00000000">
        <w:rPr>
          <w:rFonts w:ascii="Georgia" w:cs="Georgia" w:eastAsia="Georgia" w:hAnsi="Georgia"/>
          <w:b w:val="1"/>
          <w:i w:val="1"/>
          <w:sz w:val="22"/>
          <w:szCs w:val="22"/>
          <w:rtl w:val="0"/>
        </w:rPr>
        <w:t xml:space="preserve">Strong differences between five sectors observed</w:t>
      </w:r>
      <w:r w:rsidDel="00000000" w:rsidR="00000000" w:rsidRPr="00000000">
        <w:rPr>
          <w:rtl w:val="0"/>
        </w:rPr>
      </w:r>
    </w:p>
    <w:p w:rsidR="00000000" w:rsidDel="00000000" w:rsidP="00000000" w:rsidRDefault="00000000" w:rsidRPr="00000000" w14:paraId="00000028">
      <w:pPr>
        <w:numPr>
          <w:ilvl w:val="0"/>
          <w:numId w:val="1"/>
        </w:numPr>
        <w:spacing w:line="276" w:lineRule="auto"/>
        <w:ind w:left="720" w:hanging="360"/>
        <w:rPr>
          <w:rFonts w:ascii="Georgia" w:cs="Georgia" w:eastAsia="Georgia" w:hAnsi="Georgia"/>
          <w:b w:val="1"/>
          <w:i w:val="1"/>
          <w:sz w:val="22"/>
          <w:szCs w:val="22"/>
        </w:rPr>
      </w:pPr>
      <w:r w:rsidDel="00000000" w:rsidR="00000000" w:rsidRPr="00000000">
        <w:rPr>
          <w:rFonts w:ascii="Georgia" w:cs="Georgia" w:eastAsia="Georgia" w:hAnsi="Georgia"/>
          <w:b w:val="1"/>
          <w:i w:val="1"/>
          <w:sz w:val="22"/>
          <w:szCs w:val="22"/>
          <w:rtl w:val="0"/>
        </w:rPr>
        <w:t xml:space="preserve">It’s still early days in the age of generative AI</w: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jc w:val="center"/>
        <w:rPr>
          <w:rFonts w:ascii="Georgia" w:cs="Georgia" w:eastAsia="Georgia" w:hAnsi="Georgia"/>
          <w:b w:val="1"/>
          <w:i w:val="1"/>
        </w:rPr>
      </w:pPr>
      <w:bookmarkStart w:colFirst="0" w:colLast="0" w:name="_1b297arp80" w:id="5"/>
      <w:bookmarkEnd w:id="5"/>
      <w:r w:rsidDel="00000000" w:rsidR="00000000" w:rsidRPr="00000000">
        <w:rPr>
          <w:rtl w:val="0"/>
        </w:rPr>
      </w:r>
    </w:p>
    <w:p w:rsidR="00000000" w:rsidDel="00000000" w:rsidP="00000000" w:rsidRDefault="00000000" w:rsidRPr="00000000" w14:paraId="0000002A">
      <w:pPr>
        <w:pageBreakBefore w:val="0"/>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Press Release, Luxembourg, 29 June 2023</w:t>
      </w:r>
    </w:p>
    <w:p w:rsidR="00000000" w:rsidDel="00000000" w:rsidP="00000000" w:rsidRDefault="00000000" w:rsidRPr="00000000" w14:paraId="0000002B">
      <w:pPr>
        <w:pageBreakBefore w:val="0"/>
        <w:rPr>
          <w:rFonts w:ascii="Georgia" w:cs="Georgia" w:eastAsia="Georgia" w:hAnsi="Georgia"/>
          <w:b w:val="1"/>
          <w:sz w:val="22"/>
          <w:szCs w:val="22"/>
          <w:highlight w:val="yellow"/>
        </w:rPr>
      </w:pPr>
      <w:r w:rsidDel="00000000" w:rsidR="00000000" w:rsidRPr="00000000">
        <w:rPr>
          <w:rtl w:val="0"/>
        </w:rPr>
      </w:r>
    </w:p>
    <w:p w:rsidR="00000000" w:rsidDel="00000000" w:rsidP="00000000" w:rsidRDefault="00000000" w:rsidRPr="00000000" w14:paraId="0000002C">
      <w:pPr>
        <w:pageBreakBefore w:val="0"/>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PwC Luxembourg has just released the results of its survey: </w:t>
      </w:r>
      <w:r w:rsidDel="00000000" w:rsidR="00000000" w:rsidRPr="00000000">
        <w:rPr>
          <w:rFonts w:ascii="Georgia" w:cs="Georgia" w:eastAsia="Georgia" w:hAnsi="Georgia"/>
          <w:b w:val="1"/>
          <w:sz w:val="22"/>
          <w:szCs w:val="22"/>
          <w:rtl w:val="0"/>
        </w:rPr>
        <w:t xml:space="preserve">“</w:t>
      </w:r>
      <w:hyperlink r:id="rId9">
        <w:r w:rsidDel="00000000" w:rsidR="00000000" w:rsidRPr="00000000">
          <w:rPr>
            <w:rFonts w:ascii="Georgia" w:cs="Georgia" w:eastAsia="Georgia" w:hAnsi="Georgia"/>
            <w:b w:val="1"/>
            <w:color w:val="1155cc"/>
            <w:sz w:val="22"/>
            <w:szCs w:val="22"/>
            <w:u w:val="single"/>
            <w:rtl w:val="0"/>
          </w:rPr>
          <w:t xml:space="preserve">Use of Data Analytics and Artificial Intelligence in Luxembourg - 2023 edition. The age of generative AI</w:t>
        </w:r>
      </w:hyperlink>
      <w:r w:rsidDel="00000000" w:rsidR="00000000" w:rsidRPr="00000000">
        <w:rPr>
          <w:rFonts w:ascii="Georgia" w:cs="Georgia" w:eastAsia="Georgia" w:hAnsi="Georgia"/>
          <w:b w:val="1"/>
          <w:sz w:val="22"/>
          <w:szCs w:val="22"/>
          <w:rtl w:val="0"/>
        </w:rPr>
        <w:t xml:space="preserve">.”</w:t>
      </w:r>
      <w:r w:rsidDel="00000000" w:rsidR="00000000" w:rsidRPr="00000000">
        <w:rPr>
          <w:rFonts w:ascii="Georgia" w:cs="Georgia" w:eastAsia="Georgia" w:hAnsi="Georgia"/>
          <w:b w:val="1"/>
          <w:sz w:val="22"/>
          <w:szCs w:val="22"/>
          <w:rtl w:val="0"/>
        </w:rPr>
        <w:t xml:space="preserve">  2023 has been a formidable year for AI. Elaborated reports with a single click, studio quality photographs with a simple text query – we are truly living in the age of generative AI. Luxembourg’s companies are already investigating the use of this technology as part of their broader strategy around Data and AI.</w:t>
      </w:r>
    </w:p>
    <w:p w:rsidR="00000000" w:rsidDel="00000000" w:rsidP="00000000" w:rsidRDefault="00000000" w:rsidRPr="00000000" w14:paraId="0000002D">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E">
      <w:pPr>
        <w:spacing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PwC Luxembourg has conducted the third edition of this study to generate insights on the use of</w:t>
      </w:r>
    </w:p>
    <w:p w:rsidR="00000000" w:rsidDel="00000000" w:rsidP="00000000" w:rsidRDefault="00000000" w:rsidRPr="00000000" w14:paraId="0000002F">
      <w:pPr>
        <w:spacing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Data &amp; AI technologies in Luxembourg. The last study was conducted in 2021 and highlighted how Luxembourg is increasingly data-driven, while facing a challenging talent and investment landscape. Things are progressing at astonishing speed. With the EU AI Act expected in the summer of 2023 and the explosion of generative AI solutions on the market, the time is right to look at this topic again.</w:t>
      </w:r>
    </w:p>
    <w:p w:rsidR="00000000" w:rsidDel="00000000" w:rsidP="00000000" w:rsidRDefault="00000000" w:rsidRPr="00000000" w14:paraId="00000030">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1">
      <w:pPr>
        <w:spacing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The study continues to track the maturity in Data and Analytics of Luxembourg’s </w:t>
      </w:r>
      <w:r w:rsidDel="00000000" w:rsidR="00000000" w:rsidRPr="00000000">
        <w:rPr>
          <w:rFonts w:ascii="Georgia" w:cs="Georgia" w:eastAsia="Georgia" w:hAnsi="Georgia"/>
          <w:sz w:val="22"/>
          <w:szCs w:val="22"/>
          <w:rtl w:val="0"/>
        </w:rPr>
        <w:t xml:space="preserve">organisations</w:t>
      </w:r>
      <w:r w:rsidDel="00000000" w:rsidR="00000000" w:rsidRPr="00000000">
        <w:rPr>
          <w:rFonts w:ascii="Georgia" w:cs="Georgia" w:eastAsia="Georgia" w:hAnsi="Georgia"/>
          <w:sz w:val="22"/>
          <w:szCs w:val="22"/>
          <w:rtl w:val="0"/>
        </w:rPr>
        <w:t xml:space="preserve">,</w:t>
      </w:r>
    </w:p>
    <w:p w:rsidR="00000000" w:rsidDel="00000000" w:rsidP="00000000" w:rsidRDefault="00000000" w:rsidRPr="00000000" w14:paraId="00000032">
      <w:pPr>
        <w:spacing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including the most common applications and challenges that they are facing in 2023. Thanks to an increased rate of respondents, we are now able, for the first time, to capture data from </w:t>
      </w:r>
      <w:r w:rsidDel="00000000" w:rsidR="00000000" w:rsidRPr="00000000">
        <w:rPr>
          <w:rFonts w:ascii="Georgia" w:cs="Georgia" w:eastAsia="Georgia" w:hAnsi="Georgia"/>
          <w:sz w:val="22"/>
          <w:szCs w:val="22"/>
          <w:rtl w:val="0"/>
        </w:rPr>
        <w:t xml:space="preserve">organisations</w:t>
      </w:r>
      <w:r w:rsidDel="00000000" w:rsidR="00000000" w:rsidRPr="00000000">
        <w:rPr>
          <w:rFonts w:ascii="Georgia" w:cs="Georgia" w:eastAsia="Georgia" w:hAnsi="Georgia"/>
          <w:sz w:val="22"/>
          <w:szCs w:val="22"/>
          <w:rtl w:val="0"/>
        </w:rPr>
        <w:t xml:space="preserve"> in Banking, Asset &amp; Wealth Management, the Public Sector, Insurance and Operational companies. We are also for the first time collecting their opinion and wishes regarding the European AI Act, and how they see generative AI impacting our country.</w:t>
      </w:r>
    </w:p>
    <w:p w:rsidR="00000000" w:rsidDel="00000000" w:rsidP="00000000" w:rsidRDefault="00000000" w:rsidRPr="00000000" w14:paraId="00000033">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4">
      <w:pPr>
        <w:spacing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The full, comprehensive report provides in-depth analysis of Data &amp; AI use in Luxembourg. Some key trends include: </w:t>
      </w:r>
    </w:p>
    <w:p w:rsidR="00000000" w:rsidDel="00000000" w:rsidP="00000000" w:rsidRDefault="00000000" w:rsidRPr="00000000" w14:paraId="00000035">
      <w:pPr>
        <w:spacing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36">
      <w:pPr>
        <w:numPr>
          <w:ilvl w:val="0"/>
          <w:numId w:val="1"/>
        </w:numPr>
        <w:ind w:left="720" w:hanging="360"/>
        <w:rPr>
          <w:rFonts w:ascii="Georgia" w:cs="Georgia" w:eastAsia="Georgia" w:hAnsi="Georgia"/>
          <w:i w:val="1"/>
          <w:sz w:val="22"/>
          <w:szCs w:val="22"/>
        </w:rPr>
      </w:pPr>
      <w:bookmarkStart w:colFirst="0" w:colLast="0" w:name="_yg34ut5tchox" w:id="4"/>
      <w:bookmarkEnd w:id="4"/>
      <w:r w:rsidDel="00000000" w:rsidR="00000000" w:rsidRPr="00000000">
        <w:rPr>
          <w:rFonts w:ascii="Georgia" w:cs="Georgia" w:eastAsia="Georgia" w:hAnsi="Georgia"/>
          <w:b w:val="1"/>
          <w:sz w:val="22"/>
          <w:szCs w:val="22"/>
          <w:rtl w:val="0"/>
        </w:rPr>
        <w:t xml:space="preserve">A h</w:t>
      </w:r>
      <w:r w:rsidDel="00000000" w:rsidR="00000000" w:rsidRPr="00000000">
        <w:rPr>
          <w:rFonts w:ascii="Georgia" w:cs="Georgia" w:eastAsia="Georgia" w:hAnsi="Georgia"/>
          <w:b w:val="1"/>
          <w:sz w:val="22"/>
          <w:szCs w:val="22"/>
          <w:rtl w:val="0"/>
        </w:rPr>
        <w:t xml:space="preserve">igh uncertainty</w:t>
      </w:r>
      <w:r w:rsidDel="00000000" w:rsidR="00000000" w:rsidRPr="00000000">
        <w:rPr>
          <w:rFonts w:ascii="Georgia" w:cs="Georgia" w:eastAsia="Georgia" w:hAnsi="Georgia"/>
          <w:b w:val="1"/>
          <w:sz w:val="22"/>
          <w:szCs w:val="22"/>
          <w:rtl w:val="0"/>
        </w:rPr>
        <w:t xml:space="preserve"> regarding the AI Act: </w:t>
      </w:r>
      <w:r w:rsidDel="00000000" w:rsidR="00000000" w:rsidRPr="00000000">
        <w:rPr>
          <w:rFonts w:ascii="Georgia" w:cs="Georgia" w:eastAsia="Georgia" w:hAnsi="Georgia"/>
          <w:sz w:val="22"/>
          <w:szCs w:val="22"/>
          <w:rtl w:val="0"/>
        </w:rPr>
        <w:t xml:space="preserve">There are opportunities and risks of Europe’s AI legislation yet the survey reveals only 12% of respondents feel well informed about the European AI Act.</w:t>
      </w:r>
    </w:p>
    <w:p w:rsidR="00000000" w:rsidDel="00000000" w:rsidP="00000000" w:rsidRDefault="00000000" w:rsidRPr="00000000" w14:paraId="00000037">
      <w:pPr>
        <w:numPr>
          <w:ilvl w:val="0"/>
          <w:numId w:val="1"/>
        </w:numPr>
        <w:ind w:left="720" w:hanging="360"/>
        <w:rPr>
          <w:rFonts w:ascii="Georgia" w:cs="Georgia" w:eastAsia="Georgia" w:hAnsi="Georgia"/>
          <w:sz w:val="22"/>
          <w:szCs w:val="22"/>
        </w:rPr>
      </w:pPr>
      <w:bookmarkStart w:colFirst="0" w:colLast="0" w:name="_44fyxx65o34k" w:id="6"/>
      <w:bookmarkEnd w:id="6"/>
      <w:r w:rsidDel="00000000" w:rsidR="00000000" w:rsidRPr="00000000">
        <w:rPr>
          <w:rFonts w:ascii="Georgia" w:cs="Georgia" w:eastAsia="Georgia" w:hAnsi="Georgia"/>
          <w:b w:val="1"/>
          <w:sz w:val="22"/>
          <w:szCs w:val="22"/>
          <w:rtl w:val="0"/>
        </w:rPr>
        <w:t xml:space="preserve">The level of maturity of data governance practices in Luxembourg </w:t>
      </w:r>
      <w:r w:rsidDel="00000000" w:rsidR="00000000" w:rsidRPr="00000000">
        <w:rPr>
          <w:rFonts w:ascii="Georgia" w:cs="Georgia" w:eastAsia="Georgia" w:hAnsi="Georgia"/>
          <w:b w:val="1"/>
          <w:sz w:val="22"/>
          <w:szCs w:val="22"/>
          <w:rtl w:val="0"/>
        </w:rPr>
        <w:t xml:space="preserve">strongly varies between sectors: </w:t>
      </w:r>
      <w:r w:rsidDel="00000000" w:rsidR="00000000" w:rsidRPr="00000000">
        <w:rPr>
          <w:rFonts w:ascii="Georgia" w:cs="Georgia" w:eastAsia="Georgia" w:hAnsi="Georgia"/>
          <w:sz w:val="22"/>
          <w:szCs w:val="22"/>
          <w:highlight w:val="white"/>
          <w:rtl w:val="0"/>
        </w:rPr>
        <w:t xml:space="preserve">The Asset and Wealth Management sector reported a less mature data governance approach. For a compliance-driven sector, there is a significant opportunity to improve the process, in particular with the upcoming regulations in this regard. In contrast, the Public Sector considered themself most mature in data governance.</w:t>
      </w:r>
      <w:r w:rsidDel="00000000" w:rsidR="00000000" w:rsidRPr="00000000">
        <w:rPr>
          <w:rtl w:val="0"/>
        </w:rPr>
      </w:r>
    </w:p>
    <w:p w:rsidR="00000000" w:rsidDel="00000000" w:rsidP="00000000" w:rsidRDefault="00000000" w:rsidRPr="00000000" w14:paraId="00000038">
      <w:pPr>
        <w:numPr>
          <w:ilvl w:val="0"/>
          <w:numId w:val="1"/>
        </w:numPr>
        <w:spacing w:line="276" w:lineRule="auto"/>
        <w:ind w:left="720" w:hanging="360"/>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A </w:t>
      </w:r>
      <w:r w:rsidDel="00000000" w:rsidR="00000000" w:rsidRPr="00000000">
        <w:rPr>
          <w:rFonts w:ascii="Georgia" w:cs="Georgia" w:eastAsia="Georgia" w:hAnsi="Georgia"/>
          <w:b w:val="1"/>
          <w:sz w:val="22"/>
          <w:szCs w:val="22"/>
          <w:rtl w:val="0"/>
        </w:rPr>
        <w:t xml:space="preserve">growing maturity of the AI market and </w:t>
      </w:r>
      <w:r w:rsidDel="00000000" w:rsidR="00000000" w:rsidRPr="00000000">
        <w:rPr>
          <w:rFonts w:ascii="Georgia" w:cs="Georgia" w:eastAsia="Georgia" w:hAnsi="Georgia"/>
          <w:b w:val="1"/>
          <w:sz w:val="22"/>
          <w:szCs w:val="22"/>
          <w:rtl w:val="0"/>
        </w:rPr>
        <w:t xml:space="preserve">available applications</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sz w:val="22"/>
          <w:szCs w:val="22"/>
          <w:rtl w:val="0"/>
        </w:rPr>
        <w:t xml:space="preserve">with a 15% rise in the use of external AI tools by </w:t>
      </w:r>
      <w:r w:rsidDel="00000000" w:rsidR="00000000" w:rsidRPr="00000000">
        <w:rPr>
          <w:rFonts w:ascii="Georgia" w:cs="Georgia" w:eastAsia="Georgia" w:hAnsi="Georgia"/>
          <w:sz w:val="22"/>
          <w:szCs w:val="22"/>
          <w:rtl w:val="0"/>
        </w:rPr>
        <w:t xml:space="preserve">organisations</w:t>
      </w:r>
      <w:r w:rsidDel="00000000" w:rsidR="00000000" w:rsidRPr="00000000">
        <w:rPr>
          <w:rFonts w:ascii="Georgia" w:cs="Georgia" w:eastAsia="Georgia" w:hAnsi="Georgia"/>
          <w:sz w:val="22"/>
          <w:szCs w:val="22"/>
          <w:rtl w:val="0"/>
        </w:rPr>
        <w:t xml:space="preserve"> surveyed in 2023 over 2021.</w:t>
      </w:r>
    </w:p>
    <w:p w:rsidR="00000000" w:rsidDel="00000000" w:rsidP="00000000" w:rsidRDefault="00000000" w:rsidRPr="00000000" w14:paraId="00000039">
      <w:pPr>
        <w:numPr>
          <w:ilvl w:val="0"/>
          <w:numId w:val="1"/>
        </w:numPr>
        <w:spacing w:line="276" w:lineRule="auto"/>
        <w:ind w:left="720" w:hanging="360"/>
        <w:rPr>
          <w:rFonts w:ascii="Arial" w:cs="Arial" w:eastAsia="Arial" w:hAnsi="Arial"/>
          <w:b w:val="1"/>
          <w:sz w:val="22"/>
          <w:szCs w:val="22"/>
        </w:rPr>
      </w:pPr>
      <w:r w:rsidDel="00000000" w:rsidR="00000000" w:rsidRPr="00000000">
        <w:rPr>
          <w:rFonts w:ascii="Georgia" w:cs="Georgia" w:eastAsia="Georgia" w:hAnsi="Georgia"/>
          <w:b w:val="1"/>
          <w:sz w:val="22"/>
          <w:szCs w:val="22"/>
          <w:rtl w:val="0"/>
        </w:rPr>
        <w:t xml:space="preserve">Strong differences between sectors concerning the use of Data &amp; AI: </w:t>
      </w:r>
      <w:r w:rsidDel="00000000" w:rsidR="00000000" w:rsidRPr="00000000">
        <w:rPr>
          <w:rFonts w:ascii="Georgia" w:cs="Georgia" w:eastAsia="Georgia" w:hAnsi="Georgia"/>
          <w:sz w:val="22"/>
          <w:szCs w:val="22"/>
          <w:rtl w:val="0"/>
        </w:rPr>
        <w:t xml:space="preserve">Not</w:t>
      </w:r>
      <w:r w:rsidDel="00000000" w:rsidR="00000000" w:rsidRPr="00000000">
        <w:rPr>
          <w:rFonts w:ascii="Georgia" w:cs="Georgia" w:eastAsia="Georgia" w:hAnsi="Georgia"/>
          <w:sz w:val="22"/>
          <w:szCs w:val="22"/>
          <w:rtl w:val="0"/>
        </w:rPr>
        <w:t xml:space="preserve"> all financial services are the same. Respondents from the Funds Industry are reporting less maturity in topics around data governance and machine learning, compared to banking and insurance. The Public Sector is more inclined to internally develop POCs, while less frequently using data storytelling.</w:t>
      </w:r>
    </w:p>
    <w:p w:rsidR="00000000" w:rsidDel="00000000" w:rsidP="00000000" w:rsidRDefault="00000000" w:rsidRPr="00000000" w14:paraId="0000003A">
      <w:pPr>
        <w:numPr>
          <w:ilvl w:val="0"/>
          <w:numId w:val="1"/>
        </w:numPr>
        <w:spacing w:line="276" w:lineRule="auto"/>
        <w:ind w:left="720" w:hanging="360"/>
        <w:rPr>
          <w:rFonts w:ascii="Arial" w:cs="Arial" w:eastAsia="Arial" w:hAnsi="Arial"/>
          <w:b w:val="1"/>
          <w:sz w:val="22"/>
          <w:szCs w:val="22"/>
        </w:rPr>
      </w:pPr>
      <w:r w:rsidDel="00000000" w:rsidR="00000000" w:rsidRPr="00000000">
        <w:rPr>
          <w:rFonts w:ascii="Georgia" w:cs="Georgia" w:eastAsia="Georgia" w:hAnsi="Georgia"/>
          <w:b w:val="1"/>
          <w:sz w:val="22"/>
          <w:szCs w:val="22"/>
          <w:rtl w:val="0"/>
        </w:rPr>
        <w:t xml:space="preserve">It’s still early days in the age of generative AI: </w:t>
      </w:r>
      <w:r w:rsidDel="00000000" w:rsidR="00000000" w:rsidRPr="00000000">
        <w:rPr>
          <w:rFonts w:ascii="Georgia" w:cs="Georgia" w:eastAsia="Georgia" w:hAnsi="Georgia"/>
          <w:sz w:val="22"/>
          <w:szCs w:val="22"/>
          <w:rtl w:val="0"/>
        </w:rPr>
        <w:t xml:space="preserve">with PwC’s surveyed companies being interested in the topic, but not yet ready to incorporate the technology deeply into their daily operations.</w:t>
      </w:r>
    </w:p>
    <w:p w:rsidR="00000000" w:rsidDel="00000000" w:rsidP="00000000" w:rsidRDefault="00000000" w:rsidRPr="00000000" w14:paraId="0000003B">
      <w:pPr>
        <w:spacing w:line="276"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3C">
      <w:pPr>
        <w:ind w:left="720" w:firstLine="0"/>
        <w:rPr>
          <w:rFonts w:ascii="Georgia" w:cs="Georgia" w:eastAsia="Georgia" w:hAnsi="Georgia"/>
          <w:b w:val="1"/>
          <w:sz w:val="22"/>
          <w:szCs w:val="22"/>
        </w:rPr>
      </w:pPr>
      <w:bookmarkStart w:colFirst="0" w:colLast="0" w:name="_yg34ut5tchox" w:id="4"/>
      <w:bookmarkEnd w:id="4"/>
      <w:r w:rsidDel="00000000" w:rsidR="00000000" w:rsidRPr="00000000">
        <w:rPr>
          <w:rtl w:val="0"/>
        </w:rPr>
      </w:r>
    </w:p>
    <w:p w:rsidR="00000000" w:rsidDel="00000000" w:rsidP="00000000" w:rsidRDefault="00000000" w:rsidRPr="00000000" w14:paraId="0000003D">
      <w:pPr>
        <w:pageBreakBefore w:val="0"/>
        <w:spacing w:line="259" w:lineRule="auto"/>
        <w:rPr>
          <w:rFonts w:ascii="Georgia" w:cs="Georgia" w:eastAsia="Georgia" w:hAnsi="Georgia"/>
          <w:sz w:val="22"/>
          <w:szCs w:val="22"/>
        </w:rPr>
      </w:pPr>
      <w:hyperlink r:id="rId10">
        <w:r w:rsidDel="00000000" w:rsidR="00000000" w:rsidRPr="00000000">
          <w:rPr>
            <w:rFonts w:ascii="Georgia" w:cs="Georgia" w:eastAsia="Georgia" w:hAnsi="Georgia"/>
            <w:b w:val="1"/>
            <w:color w:val="1155cc"/>
            <w:sz w:val="22"/>
            <w:szCs w:val="22"/>
            <w:u w:val="single"/>
            <w:rtl w:val="0"/>
          </w:rPr>
          <w:t xml:space="preserve">Thierry Kremser, Data &amp; AI Leader, PwC Luxembourg </w:t>
        </w:r>
      </w:hyperlink>
      <w:r w:rsidDel="00000000" w:rsidR="00000000" w:rsidRPr="00000000">
        <w:rPr>
          <w:rFonts w:ascii="Georgia" w:cs="Georgia" w:eastAsia="Georgia" w:hAnsi="Georgia"/>
          <w:sz w:val="22"/>
          <w:szCs w:val="22"/>
          <w:rtl w:val="0"/>
        </w:rPr>
        <w:t xml:space="preserve">says:</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sz w:val="22"/>
          <w:szCs w:val="22"/>
          <w:rtl w:val="0"/>
        </w:rPr>
        <w:t xml:space="preserve">We are living in the age of generative AI. ChatGPT is already the fastest growing internet application of all time and has opened the public’s imagination to the possibilities—and risks—of AI. In this report we show where Luxembourg’s financial and non-financial sectors stand on this technology, and how it is integrated in their strategy.</w:t>
      </w:r>
      <w:r w:rsidDel="00000000" w:rsidR="00000000" w:rsidRPr="00000000">
        <w:rPr>
          <w:rtl w:val="0"/>
        </w:rPr>
      </w:r>
    </w:p>
    <w:p w:rsidR="00000000" w:rsidDel="00000000" w:rsidP="00000000" w:rsidRDefault="00000000" w:rsidRPr="00000000" w14:paraId="0000003E">
      <w:pPr>
        <w:pageBreakBefore w:val="0"/>
        <w:spacing w:line="259"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3F">
      <w:pPr>
        <w:pageBreakBefore w:val="0"/>
        <w:spacing w:line="259" w:lineRule="auto"/>
        <w:rPr>
          <w:rFonts w:ascii="Georgia" w:cs="Georgia" w:eastAsia="Georgia" w:hAnsi="Georgia"/>
          <w:b w:val="1"/>
          <w:sz w:val="22"/>
          <w:szCs w:val="22"/>
          <w:highlight w:val="yellow"/>
        </w:rPr>
      </w:pPr>
      <w:hyperlink r:id="rId11">
        <w:r w:rsidDel="00000000" w:rsidR="00000000" w:rsidRPr="00000000">
          <w:rPr>
            <w:rFonts w:ascii="Georgia" w:cs="Georgia" w:eastAsia="Georgia" w:hAnsi="Georgia"/>
            <w:b w:val="1"/>
            <w:color w:val="1155cc"/>
            <w:sz w:val="22"/>
            <w:szCs w:val="22"/>
            <w:u w:val="single"/>
            <w:rtl w:val="0"/>
          </w:rPr>
          <w:t xml:space="preserve">Andreas Braun, AI &amp; AI Lab Leader, PwC Luxembourg</w:t>
        </w:r>
      </w:hyperlink>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sz w:val="22"/>
          <w:szCs w:val="22"/>
          <w:rtl w:val="0"/>
        </w:rPr>
        <w:t xml:space="preserve">says:</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sz w:val="22"/>
          <w:szCs w:val="22"/>
          <w:rtl w:val="0"/>
        </w:rPr>
        <w:t xml:space="preserve">Is the European AI Act a constraint or a catalyst for Luxembourg? Our respondents are optimistic about an increase in competitiveness, but wary of the increased administrative burden. In this truly exceptional age of AI times, more than 50 </w:t>
      </w:r>
      <w:r w:rsidDel="00000000" w:rsidR="00000000" w:rsidRPr="00000000">
        <w:rPr>
          <w:rFonts w:ascii="Georgia" w:cs="Georgia" w:eastAsia="Georgia" w:hAnsi="Georgia"/>
          <w:sz w:val="22"/>
          <w:szCs w:val="22"/>
          <w:rtl w:val="0"/>
        </w:rPr>
        <w:t xml:space="preserve">organisations</w:t>
      </w:r>
      <w:r w:rsidDel="00000000" w:rsidR="00000000" w:rsidRPr="00000000">
        <w:rPr>
          <w:rFonts w:ascii="Georgia" w:cs="Georgia" w:eastAsia="Georgia" w:hAnsi="Georgia"/>
          <w:sz w:val="22"/>
          <w:szCs w:val="22"/>
          <w:rtl w:val="0"/>
        </w:rPr>
        <w:t xml:space="preserve"> in Luxembourg provided us with their view on Data &amp; AI in our country, leading to an exceptional depth of insights.</w:t>
      </w:r>
      <w:r w:rsidDel="00000000" w:rsidR="00000000" w:rsidRPr="00000000">
        <w:rPr>
          <w:rFonts w:ascii="Georgia" w:cs="Georgia" w:eastAsia="Georgia" w:hAnsi="Georgia"/>
          <w:sz w:val="22"/>
          <w:szCs w:val="22"/>
          <w:rtl w:val="0"/>
        </w:rPr>
        <w:t xml:space="preserve">”</w:t>
      </w:r>
      <w:r w:rsidDel="00000000" w:rsidR="00000000" w:rsidRPr="00000000">
        <w:rPr>
          <w:rtl w:val="0"/>
        </w:rPr>
      </w:r>
    </w:p>
    <w:p w:rsidR="00000000" w:rsidDel="00000000" w:rsidP="00000000" w:rsidRDefault="00000000" w:rsidRPr="00000000" w14:paraId="00000040">
      <w:pPr>
        <w:pageBreakBefore w:val="0"/>
        <w:spacing w:line="259"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41">
      <w:pPr>
        <w:pageBreakBefore w:val="0"/>
        <w:spacing w:line="259"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42">
      <w:pPr>
        <w:pageBreakBefore w:val="0"/>
        <w:spacing w:line="259"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43">
      <w:pPr>
        <w:pageBreakBefore w:val="0"/>
        <w:spacing w:line="259"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44">
      <w:pPr>
        <w:pageBreakBefore w:val="0"/>
        <w:spacing w:line="259"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45">
      <w:pPr>
        <w:pageBreakBefore w:val="0"/>
        <w:spacing w:line="259"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46">
      <w:pPr>
        <w:pageBreakBefore w:val="0"/>
        <w:spacing w:line="259"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47">
      <w:pPr>
        <w:pageBreakBefore w:val="0"/>
        <w:spacing w:line="259" w:lineRule="auto"/>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Click here to obtain the </w:t>
      </w:r>
      <w:hyperlink r:id="rId12">
        <w:r w:rsidDel="00000000" w:rsidR="00000000" w:rsidRPr="00000000">
          <w:rPr>
            <w:rFonts w:ascii="Georgia" w:cs="Georgia" w:eastAsia="Georgia" w:hAnsi="Georgia"/>
            <w:b w:val="1"/>
            <w:color w:val="1155cc"/>
            <w:sz w:val="22"/>
            <w:szCs w:val="22"/>
            <w:u w:val="single"/>
            <w:rtl w:val="0"/>
          </w:rPr>
          <w:t xml:space="preserve">full report</w:t>
        </w:r>
      </w:hyperlink>
      <w:r w:rsidDel="00000000" w:rsidR="00000000" w:rsidRPr="00000000">
        <w:rPr>
          <w:rFonts w:ascii="Georgia" w:cs="Georgia" w:eastAsia="Georgia" w:hAnsi="Georgia"/>
          <w:b w:val="1"/>
          <w:sz w:val="22"/>
          <w:szCs w:val="22"/>
          <w:rtl w:val="0"/>
        </w:rPr>
        <w:t xml:space="preserve">.</w:t>
      </w:r>
      <w:r w:rsidDel="00000000" w:rsidR="00000000" w:rsidRPr="00000000">
        <w:rPr>
          <w:rtl w:val="0"/>
        </w:rPr>
      </w:r>
    </w:p>
    <w:p w:rsidR="00000000" w:rsidDel="00000000" w:rsidP="00000000" w:rsidRDefault="00000000" w:rsidRPr="00000000" w14:paraId="00000048">
      <w:pPr>
        <w:pageBreakBefore w:val="0"/>
        <w:spacing w:line="259" w:lineRule="auto"/>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49">
      <w:pPr>
        <w:pageBreakBefore w:val="0"/>
        <w:spacing w:line="259" w:lineRule="auto"/>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Printed copies will be available on the PwC Booth at the ICT Spring on 29 and 30 June. Don’t hesitate to come and discuss the results with our </w:t>
      </w:r>
      <w:r w:rsidDel="00000000" w:rsidR="00000000" w:rsidRPr="00000000">
        <w:rPr>
          <w:rFonts w:ascii="Georgia" w:cs="Georgia" w:eastAsia="Georgia" w:hAnsi="Georgia"/>
          <w:b w:val="1"/>
          <w:sz w:val="22"/>
          <w:szCs w:val="22"/>
          <w:rtl w:val="0"/>
        </w:rPr>
        <w:t xml:space="preserve">team</w:t>
      </w:r>
      <w:r w:rsidDel="00000000" w:rsidR="00000000" w:rsidRPr="00000000">
        <w:rPr>
          <w:rFonts w:ascii="Georgia" w:cs="Georgia" w:eastAsia="Georgia" w:hAnsi="Georgia"/>
          <w:b w:val="1"/>
          <w:sz w:val="22"/>
          <w:szCs w:val="22"/>
          <w:rtl w:val="0"/>
        </w:rPr>
        <w:t xml:space="preserve">. </w:t>
      </w:r>
      <w:r w:rsidDel="00000000" w:rsidR="00000000" w:rsidRPr="00000000">
        <w:rPr>
          <w:rtl w:val="0"/>
        </w:rPr>
      </w:r>
    </w:p>
    <w:p w:rsidR="00000000" w:rsidDel="00000000" w:rsidP="00000000" w:rsidRDefault="00000000" w:rsidRPr="00000000" w14:paraId="0000004A">
      <w:pPr>
        <w:pageBreakBefore w:val="0"/>
        <w:spacing w:line="259"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B">
      <w:pPr>
        <w:pageBreakBefore w:val="0"/>
        <w:spacing w:line="259"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pacing w:line="259" w:lineRule="auto"/>
        <w:rPr>
          <w:rFonts w:ascii="Georgia" w:cs="Georgia" w:eastAsia="Georgia" w:hAnsi="Georgia"/>
          <w:b w:val="1"/>
          <w:color w:val="cc0000"/>
          <w:sz w:val="20"/>
          <w:szCs w:val="20"/>
        </w:rPr>
      </w:pPr>
      <w:r w:rsidDel="00000000" w:rsidR="00000000" w:rsidRPr="00000000">
        <w:rPr>
          <w:rtl w:val="0"/>
        </w:rPr>
      </w:r>
    </w:p>
    <w:p w:rsidR="00000000" w:rsidDel="00000000" w:rsidP="00000000" w:rsidRDefault="00000000" w:rsidRPr="00000000" w14:paraId="0000004D">
      <w:pPr>
        <w:spacing w:line="276" w:lineRule="auto"/>
        <w:ind w:right="284"/>
        <w:rPr>
          <w:rFonts w:ascii="Georgia" w:cs="Georgia" w:eastAsia="Georgia" w:hAnsi="Georgia"/>
          <w:b w:val="1"/>
          <w:color w:val="000000"/>
          <w:sz w:val="18"/>
          <w:szCs w:val="18"/>
        </w:rPr>
      </w:pPr>
      <w:r w:rsidDel="00000000" w:rsidR="00000000" w:rsidRPr="00000000">
        <w:rPr>
          <w:rFonts w:ascii="Georgia" w:cs="Georgia" w:eastAsia="Georgia" w:hAnsi="Georgia"/>
          <w:b w:val="1"/>
          <w:color w:val="000000"/>
          <w:sz w:val="18"/>
          <w:szCs w:val="18"/>
          <w:rtl w:val="0"/>
        </w:rPr>
        <w:t xml:space="preserve">Notes to editors</w:t>
      </w:r>
    </w:p>
    <w:p w:rsidR="00000000" w:rsidDel="00000000" w:rsidP="00000000" w:rsidRDefault="00000000" w:rsidRPr="00000000" w14:paraId="0000004E">
      <w:pPr>
        <w:spacing w:line="276" w:lineRule="auto"/>
        <w:ind w:right="284"/>
        <w:rPr>
          <w:rFonts w:ascii="Georgia" w:cs="Georgia" w:eastAsia="Georgia" w:hAnsi="Georgia"/>
          <w:color w:val="000000"/>
          <w:sz w:val="18"/>
          <w:szCs w:val="18"/>
        </w:rPr>
      </w:pPr>
      <w:r w:rsidDel="00000000" w:rsidR="00000000" w:rsidRPr="00000000">
        <w:rPr>
          <w:rtl w:val="0"/>
        </w:rPr>
      </w:r>
    </w:p>
    <w:p w:rsidR="00000000" w:rsidDel="00000000" w:rsidP="00000000" w:rsidRDefault="00000000" w:rsidRPr="00000000" w14:paraId="0000004F">
      <w:pPr>
        <w:spacing w:line="276" w:lineRule="auto"/>
        <w:rPr>
          <w:rFonts w:ascii="Georgia" w:cs="Georgia" w:eastAsia="Georgia" w:hAnsi="Georgia"/>
          <w:b w:val="1"/>
          <w:color w:val="000000"/>
          <w:sz w:val="18"/>
          <w:szCs w:val="18"/>
          <w:u w:val="single"/>
        </w:rPr>
      </w:pPr>
      <w:r w:rsidDel="00000000" w:rsidR="00000000" w:rsidRPr="00000000">
        <w:rPr>
          <w:rFonts w:ascii="Georgia" w:cs="Georgia" w:eastAsia="Georgia" w:hAnsi="Georgia"/>
          <w:b w:val="1"/>
          <w:color w:val="000000"/>
          <w:sz w:val="18"/>
          <w:szCs w:val="18"/>
          <w:u w:val="single"/>
          <w:rtl w:val="0"/>
        </w:rPr>
        <w:t xml:space="preserve">About PwC</w:t>
      </w:r>
    </w:p>
    <w:p w:rsidR="00000000" w:rsidDel="00000000" w:rsidP="00000000" w:rsidRDefault="00000000" w:rsidRPr="00000000" w14:paraId="00000050">
      <w:pPr>
        <w:spacing w:line="276" w:lineRule="auto"/>
        <w:ind w:right="284"/>
        <w:rPr>
          <w:rFonts w:ascii="Georgia" w:cs="Georgia" w:eastAsia="Georgia" w:hAnsi="Georgia"/>
          <w:color w:val="000000"/>
          <w:sz w:val="18"/>
          <w:szCs w:val="18"/>
        </w:rPr>
      </w:pPr>
      <w:r w:rsidDel="00000000" w:rsidR="00000000" w:rsidRPr="00000000">
        <w:rPr>
          <w:rtl w:val="0"/>
        </w:rPr>
      </w:r>
    </w:p>
    <w:p w:rsidR="00000000" w:rsidDel="00000000" w:rsidP="00000000" w:rsidRDefault="00000000" w:rsidRPr="00000000" w14:paraId="00000051">
      <w:pPr>
        <w:pageBreakBefore w:val="0"/>
        <w:numPr>
          <w:ilvl w:val="0"/>
          <w:numId w:val="2"/>
        </w:numPr>
        <w:spacing w:line="276" w:lineRule="auto"/>
        <w:ind w:left="720" w:right="284" w:hanging="360"/>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PwC Luxembourg (www.pwc.lu) is the largest professional services firm in Luxembourg with over 3,100 people employed from 85 different countries. PwC Luxembourg provides audit, tax and advisory services including management consulting, transaction, financing, and regulatory advice. The firm provides advice to a wide variety of clients from local and middle market entrepreneurs to large multinational companies operating from Luxembourg and the Greater Region. The firm helps its clients create the value they are looking for by contributing to the smooth operation of the capital markets and providing advice through an industry-focused approach.</w:t>
      </w:r>
      <w:r w:rsidDel="00000000" w:rsidR="00000000" w:rsidRPr="00000000">
        <w:rPr>
          <w:rtl w:val="0"/>
        </w:rPr>
      </w:r>
    </w:p>
    <w:p w:rsidR="00000000" w:rsidDel="00000000" w:rsidP="00000000" w:rsidRDefault="00000000" w:rsidRPr="00000000" w14:paraId="00000052">
      <w:pPr>
        <w:pageBreakBefore w:val="0"/>
        <w:spacing w:line="276" w:lineRule="auto"/>
        <w:ind w:left="720" w:right="284" w:firstLine="0"/>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53">
      <w:pPr>
        <w:pageBreakBefore w:val="0"/>
        <w:numPr>
          <w:ilvl w:val="0"/>
          <w:numId w:val="2"/>
        </w:numPr>
        <w:spacing w:line="276" w:lineRule="auto"/>
        <w:ind w:left="720" w:right="284" w:hanging="360"/>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At PwC, our purpose is to build trust in society and solve important problems. We’re a network of firms in 152 countries with over 328,000 people who are committed to delivering </w:t>
      </w:r>
      <w:r w:rsidDel="00000000" w:rsidR="00000000" w:rsidRPr="00000000">
        <w:rPr>
          <w:rFonts w:ascii="Georgia" w:cs="Georgia" w:eastAsia="Georgia" w:hAnsi="Georgia"/>
          <w:sz w:val="18"/>
          <w:szCs w:val="18"/>
          <w:rtl w:val="0"/>
        </w:rPr>
        <w:t xml:space="preserve">quality in assurance</w:t>
      </w:r>
      <w:r w:rsidDel="00000000" w:rsidR="00000000" w:rsidRPr="00000000">
        <w:rPr>
          <w:rFonts w:ascii="Georgia" w:cs="Georgia" w:eastAsia="Georgia" w:hAnsi="Georgia"/>
          <w:sz w:val="18"/>
          <w:szCs w:val="18"/>
          <w:rtl w:val="0"/>
        </w:rPr>
        <w:t xml:space="preserve">, advisory and tax services. Find out more and tell us what matters to you by visiting us at www.pwc.com and www.pwc.lu.</w:t>
      </w:r>
      <w:r w:rsidDel="00000000" w:rsidR="00000000" w:rsidRPr="00000000">
        <w:rPr>
          <w:rtl w:val="0"/>
        </w:rPr>
      </w:r>
    </w:p>
    <w:p w:rsidR="00000000" w:rsidDel="00000000" w:rsidP="00000000" w:rsidRDefault="00000000" w:rsidRPr="00000000" w14:paraId="00000054">
      <w:pPr>
        <w:spacing w:line="276" w:lineRule="auto"/>
        <w:ind w:right="284"/>
        <w:rPr>
          <w:rFonts w:ascii="Georgia" w:cs="Georgia" w:eastAsia="Georgia" w:hAnsi="Georgia"/>
          <w:color w:val="ff0000"/>
          <w:sz w:val="20"/>
          <w:szCs w:val="20"/>
        </w:rPr>
      </w:pPr>
      <w:r w:rsidDel="00000000" w:rsidR="00000000" w:rsidRPr="00000000">
        <w:rPr>
          <w:rtl w:val="0"/>
        </w:rPr>
      </w:r>
    </w:p>
    <w:p w:rsidR="00000000" w:rsidDel="00000000" w:rsidP="00000000" w:rsidRDefault="00000000" w:rsidRPr="00000000" w14:paraId="00000055">
      <w:pPr>
        <w:spacing w:line="276" w:lineRule="auto"/>
        <w:jc w:val="center"/>
        <w:rPr>
          <w:rFonts w:ascii="Georgia" w:cs="Georgia" w:eastAsia="Georgia" w:hAnsi="Georgia"/>
          <w:color w:val="ff0000"/>
          <w:sz w:val="20"/>
          <w:szCs w:val="20"/>
        </w:rPr>
      </w:pPr>
      <w:r w:rsidDel="00000000" w:rsidR="00000000" w:rsidRPr="00000000">
        <w:rPr>
          <w:rtl w:val="0"/>
        </w:rPr>
      </w:r>
    </w:p>
    <w:p w:rsidR="00000000" w:rsidDel="00000000" w:rsidP="00000000" w:rsidRDefault="00000000" w:rsidRPr="00000000" w14:paraId="00000056">
      <w:pPr>
        <w:rPr>
          <w:color w:val="ff0000"/>
        </w:rPr>
      </w:pPr>
      <w:r w:rsidDel="00000000" w:rsidR="00000000" w:rsidRPr="00000000">
        <w:rPr>
          <w:rtl w:val="0"/>
        </w:rPr>
      </w:r>
    </w:p>
    <w:sectPr>
      <w:headerReference r:id="rId13" w:type="default"/>
      <w:footerReference r:id="rId14"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Georgia" w:cs="Georgia" w:eastAsia="Georgia" w:hAnsi="Georgia"/>
        <w:i w:val="1"/>
        <w:color w:val="000000"/>
        <w:sz w:val="16"/>
        <w:szCs w:val="16"/>
      </w:rPr>
    </w:pPr>
    <w:r w:rsidDel="00000000" w:rsidR="00000000" w:rsidRPr="00000000">
      <w:rPr>
        <w:rFonts w:ascii="Georgia" w:cs="Georgia" w:eastAsia="Georgia" w:hAnsi="Georgia"/>
        <w:i w:val="1"/>
        <w:color w:val="000000"/>
        <w:sz w:val="16"/>
        <w:szCs w:val="16"/>
        <w:rtl w:val="0"/>
      </w:rPr>
      <w:t xml:space="preserve">PricewaterhouseCoopers, Société coopérative, 2, rue Gerhard Mercator B.P. 1443 L-1014 Luxembourg</w:t>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Georgia" w:cs="Georgia" w:eastAsia="Georgia" w:hAnsi="Georgia"/>
        <w:i w:val="1"/>
        <w:color w:val="000000"/>
        <w:sz w:val="16"/>
        <w:szCs w:val="16"/>
      </w:rPr>
    </w:pPr>
    <w:r w:rsidDel="00000000" w:rsidR="00000000" w:rsidRPr="00000000">
      <w:rPr>
        <w:rFonts w:ascii="Georgia" w:cs="Georgia" w:eastAsia="Georgia" w:hAnsi="Georgia"/>
        <w:i w:val="1"/>
        <w:color w:val="000000"/>
        <w:sz w:val="16"/>
        <w:szCs w:val="16"/>
        <w:rtl w:val="0"/>
      </w:rPr>
      <w:t xml:space="preserve">T: +352 494848 1, F:+352 494848 2900, www.pwc.lu</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-904868</wp:posOffset>
          </wp:positionH>
          <wp:positionV relativeFrom="paragraph">
            <wp:posOffset>-449575</wp:posOffset>
          </wp:positionV>
          <wp:extent cx="1343025" cy="120713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43025" cy="12071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in/andreas-braun-phd/?originalSubdomain=lu" TargetMode="External"/><Relationship Id="rId10" Type="http://schemas.openxmlformats.org/officeDocument/2006/relationships/hyperlink" Target="https://www.linkedin.com/in/thierry-kremser-426857/?originalSubdomain=lu" TargetMode="External"/><Relationship Id="rId13" Type="http://schemas.openxmlformats.org/officeDocument/2006/relationships/header" Target="header1.xml"/><Relationship Id="rId12" Type="http://schemas.openxmlformats.org/officeDocument/2006/relationships/hyperlink" Target="https://www.pwc.lu/en/advisory/digital-tech-impact/analytics/data-analytics-and-ai-survey-luxembourg-2023.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wc.lu/en/advisory/digital-tech-impact/analytics/data-analytics-and-ai-survey-luxembourg-2023.html"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pauline.andre@pwc.lu" TargetMode="External"/><Relationship Id="rId7" Type="http://schemas.openxmlformats.org/officeDocument/2006/relationships/hyperlink" Target="https://twitter.com/PwC_Luxembourg" TargetMode="External"/><Relationship Id="rId8" Type="http://schemas.openxmlformats.org/officeDocument/2006/relationships/hyperlink" Target="http://www.linkedin.com/company/pwc-luxembou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