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068B" w14:textId="385BD0F2" w:rsidR="003D1D51" w:rsidRDefault="003D1D51" w:rsidP="000848BF">
      <w:pPr>
        <w:rPr>
          <w:rFonts w:ascii="Arial" w:hAnsi="Arial" w:cs="Arial"/>
          <w:b/>
          <w:bCs/>
          <w:sz w:val="22"/>
          <w:szCs w:val="22"/>
        </w:rPr>
      </w:pPr>
      <w:r>
        <w:rPr>
          <w:rFonts w:ascii="Calibri" w:hAnsi="Calibri" w:cs="Calibri"/>
          <w:b/>
          <w:bCs/>
          <w:noProof/>
          <w:color w:val="000000"/>
          <w:sz w:val="22"/>
          <w:szCs w:val="22"/>
          <w:lang w:val="en-US"/>
        </w:rPr>
        <w:drawing>
          <wp:inline distT="0" distB="0" distL="0" distR="0" wp14:anchorId="356BB493" wp14:editId="7FFB2B03">
            <wp:extent cx="1080000" cy="180000"/>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stretch>
                      <a:fillRect/>
                    </a:stretch>
                  </pic:blipFill>
                  <pic:spPr>
                    <a:xfrm>
                      <a:off x="0" y="0"/>
                      <a:ext cx="1080000" cy="180000"/>
                    </a:xfrm>
                    <a:prstGeom prst="rect">
                      <a:avLst/>
                    </a:prstGeom>
                  </pic:spPr>
                </pic:pic>
              </a:graphicData>
            </a:graphic>
          </wp:inline>
        </w:drawing>
      </w:r>
    </w:p>
    <w:p w14:paraId="3C2D5551" w14:textId="77777777" w:rsidR="003D1D51" w:rsidRDefault="003D1D51" w:rsidP="000848BF">
      <w:pPr>
        <w:rPr>
          <w:rFonts w:ascii="Arial" w:hAnsi="Arial" w:cs="Arial"/>
          <w:b/>
          <w:bCs/>
          <w:sz w:val="22"/>
          <w:szCs w:val="22"/>
        </w:rPr>
      </w:pPr>
    </w:p>
    <w:p w14:paraId="4B034905" w14:textId="404B21EA" w:rsidR="003D1D51" w:rsidRDefault="003D1D51" w:rsidP="000848BF">
      <w:pPr>
        <w:rPr>
          <w:rFonts w:ascii="Arial" w:hAnsi="Arial" w:cs="Arial"/>
          <w:b/>
          <w:bCs/>
          <w:sz w:val="22"/>
          <w:szCs w:val="22"/>
        </w:rPr>
      </w:pPr>
      <w:r>
        <w:rPr>
          <w:rFonts w:ascii="Arial" w:hAnsi="Arial" w:cs="Arial"/>
          <w:b/>
          <w:bCs/>
          <w:noProof/>
          <w:sz w:val="22"/>
          <w:szCs w:val="22"/>
          <w14:ligatures w14:val="standardContextual"/>
        </w:rPr>
        <w:drawing>
          <wp:inline distT="0" distB="0" distL="0" distR="0" wp14:anchorId="1D60EB5F" wp14:editId="3F3C0370">
            <wp:extent cx="5731510" cy="3223895"/>
            <wp:effectExtent l="0" t="0" r="2540" b="0"/>
            <wp:docPr id="1217103121" name="Picture 1" descr="A group of people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03121" name="Picture 1" descr="A group of people in suits&#10;&#10;Description automatically generated"/>
                    <pic:cNvPicPr/>
                  </pic:nvPicPr>
                  <pic:blipFill>
                    <a:blip r:embed="rId6"/>
                    <a:stretch>
                      <a:fillRect/>
                    </a:stretch>
                  </pic:blipFill>
                  <pic:spPr>
                    <a:xfrm>
                      <a:off x="0" y="0"/>
                      <a:ext cx="5731510" cy="3223895"/>
                    </a:xfrm>
                    <a:prstGeom prst="rect">
                      <a:avLst/>
                    </a:prstGeom>
                  </pic:spPr>
                </pic:pic>
              </a:graphicData>
            </a:graphic>
          </wp:inline>
        </w:drawing>
      </w:r>
    </w:p>
    <w:p w14:paraId="0CB37CCE" w14:textId="77777777" w:rsidR="003D1D51" w:rsidRDefault="003D1D51" w:rsidP="000848BF">
      <w:pPr>
        <w:rPr>
          <w:rFonts w:ascii="Arial" w:hAnsi="Arial" w:cs="Arial"/>
          <w:b/>
          <w:bCs/>
          <w:sz w:val="22"/>
          <w:szCs w:val="22"/>
        </w:rPr>
      </w:pPr>
    </w:p>
    <w:p w14:paraId="4D6698FB" w14:textId="7C5CBC5F" w:rsidR="00A13DD1" w:rsidRPr="003D1D51" w:rsidRDefault="00C069AC" w:rsidP="000848BF">
      <w:pPr>
        <w:rPr>
          <w:rFonts w:ascii="Arial" w:hAnsi="Arial" w:cs="Arial"/>
          <w:b/>
          <w:bCs/>
          <w:color w:val="AF005F"/>
          <w:sz w:val="22"/>
          <w:szCs w:val="22"/>
        </w:rPr>
      </w:pPr>
      <w:r w:rsidRPr="003D1D51">
        <w:rPr>
          <w:rFonts w:ascii="Arial" w:hAnsi="Arial" w:cs="Arial"/>
          <w:b/>
          <w:bCs/>
          <w:color w:val="AF005F"/>
          <w:sz w:val="22"/>
          <w:szCs w:val="22"/>
        </w:rPr>
        <w:t>Linklat</w:t>
      </w:r>
      <w:r w:rsidR="009E068D" w:rsidRPr="003D1D51">
        <w:rPr>
          <w:rFonts w:ascii="Arial" w:hAnsi="Arial" w:cs="Arial"/>
          <w:b/>
          <w:bCs/>
          <w:color w:val="AF005F"/>
          <w:sz w:val="22"/>
          <w:szCs w:val="22"/>
        </w:rPr>
        <w:t>ers’ rising stars reach the next level</w:t>
      </w:r>
      <w:r w:rsidR="00D35D18" w:rsidRPr="003D1D51">
        <w:rPr>
          <w:rFonts w:ascii="Arial" w:hAnsi="Arial" w:cs="Arial"/>
          <w:b/>
          <w:bCs/>
          <w:color w:val="AF005F"/>
          <w:sz w:val="22"/>
          <w:szCs w:val="22"/>
        </w:rPr>
        <w:t>!</w:t>
      </w:r>
    </w:p>
    <w:p w14:paraId="43852FF3" w14:textId="77777777" w:rsidR="00C069AC" w:rsidRPr="00577016" w:rsidRDefault="00C069AC" w:rsidP="000848BF">
      <w:pPr>
        <w:rPr>
          <w:rFonts w:ascii="Arial" w:hAnsi="Arial" w:cs="Arial"/>
          <w:b/>
          <w:bCs/>
          <w:sz w:val="22"/>
          <w:szCs w:val="22"/>
        </w:rPr>
      </w:pPr>
    </w:p>
    <w:p w14:paraId="11FE6572" w14:textId="0F0B1C50" w:rsidR="00C319D2" w:rsidRPr="00577016" w:rsidRDefault="00C069AC" w:rsidP="000848BF">
      <w:pPr>
        <w:rPr>
          <w:rFonts w:ascii="Arial" w:hAnsi="Arial" w:cs="Arial"/>
          <w:i/>
          <w:iCs/>
          <w:sz w:val="22"/>
          <w:szCs w:val="22"/>
        </w:rPr>
      </w:pPr>
      <w:r w:rsidRPr="00577016">
        <w:rPr>
          <w:rFonts w:ascii="Arial" w:hAnsi="Arial" w:cs="Arial"/>
          <w:sz w:val="22"/>
          <w:szCs w:val="22"/>
        </w:rPr>
        <w:t>“</w:t>
      </w:r>
      <w:r w:rsidRPr="00577016">
        <w:rPr>
          <w:rFonts w:ascii="Arial" w:hAnsi="Arial" w:cs="Arial"/>
          <w:i/>
          <w:iCs/>
          <w:sz w:val="22"/>
          <w:szCs w:val="22"/>
        </w:rPr>
        <w:t xml:space="preserve">I am delighted to announce the names </w:t>
      </w:r>
      <w:r w:rsidR="00D35D18" w:rsidRPr="00577016">
        <w:rPr>
          <w:rFonts w:ascii="Arial" w:hAnsi="Arial" w:cs="Arial"/>
          <w:i/>
          <w:iCs/>
          <w:sz w:val="22"/>
          <w:szCs w:val="22"/>
        </w:rPr>
        <w:t xml:space="preserve">of our new partner and of the lawyers up </w:t>
      </w:r>
      <w:r w:rsidRPr="00577016">
        <w:rPr>
          <w:rFonts w:ascii="Arial" w:hAnsi="Arial" w:cs="Arial"/>
          <w:i/>
          <w:iCs/>
          <w:sz w:val="22"/>
          <w:szCs w:val="22"/>
        </w:rPr>
        <w:t>for promotion on 1</w:t>
      </w:r>
      <w:r w:rsidRPr="00577016">
        <w:rPr>
          <w:rFonts w:ascii="Arial" w:hAnsi="Arial" w:cs="Arial"/>
          <w:i/>
          <w:iCs/>
          <w:sz w:val="22"/>
          <w:szCs w:val="22"/>
          <w:vertAlign w:val="superscript"/>
        </w:rPr>
        <w:t>st</w:t>
      </w:r>
      <w:r w:rsidRPr="00577016">
        <w:rPr>
          <w:rFonts w:ascii="Arial" w:hAnsi="Arial" w:cs="Arial"/>
          <w:i/>
          <w:iCs/>
          <w:sz w:val="22"/>
          <w:szCs w:val="22"/>
        </w:rPr>
        <w:t xml:space="preserve"> May. Linklaters enjoys an abundance of exceptional talent and </w:t>
      </w:r>
      <w:r w:rsidR="00C7362D" w:rsidRPr="00577016">
        <w:rPr>
          <w:rFonts w:ascii="Arial" w:hAnsi="Arial" w:cs="Arial"/>
          <w:i/>
          <w:iCs/>
          <w:sz w:val="22"/>
          <w:szCs w:val="22"/>
        </w:rPr>
        <w:t xml:space="preserve">each </w:t>
      </w:r>
      <w:r w:rsidRPr="00577016">
        <w:rPr>
          <w:rFonts w:ascii="Arial" w:hAnsi="Arial" w:cs="Arial"/>
          <w:i/>
          <w:iCs/>
          <w:sz w:val="22"/>
          <w:szCs w:val="22"/>
        </w:rPr>
        <w:t xml:space="preserve">year we </w:t>
      </w:r>
      <w:r w:rsidR="00C7362D" w:rsidRPr="00577016">
        <w:rPr>
          <w:rFonts w:ascii="Arial" w:hAnsi="Arial" w:cs="Arial"/>
          <w:i/>
          <w:iCs/>
          <w:sz w:val="22"/>
          <w:szCs w:val="22"/>
        </w:rPr>
        <w:t>are proud</w:t>
      </w:r>
      <w:r w:rsidR="00915F5B" w:rsidRPr="00577016">
        <w:rPr>
          <w:rFonts w:ascii="Arial" w:hAnsi="Arial" w:cs="Arial"/>
          <w:i/>
          <w:iCs/>
          <w:sz w:val="22"/>
          <w:szCs w:val="22"/>
        </w:rPr>
        <w:t xml:space="preserve"> to be able to select another cohort of colleagues who shine </w:t>
      </w:r>
      <w:r w:rsidR="00BA2A37" w:rsidRPr="00577016">
        <w:rPr>
          <w:rFonts w:ascii="Arial" w:hAnsi="Arial" w:cs="Arial"/>
          <w:i/>
          <w:iCs/>
          <w:sz w:val="22"/>
          <w:szCs w:val="22"/>
        </w:rPr>
        <w:t>brightly through their technical skills and their inte</w:t>
      </w:r>
      <w:r w:rsidR="007645E6" w:rsidRPr="00577016">
        <w:rPr>
          <w:rFonts w:ascii="Arial" w:hAnsi="Arial" w:cs="Arial"/>
          <w:i/>
          <w:iCs/>
          <w:sz w:val="22"/>
          <w:szCs w:val="22"/>
        </w:rPr>
        <w:t>ractions with clients and colleagues</w:t>
      </w:r>
      <w:r w:rsidRPr="00577016">
        <w:rPr>
          <w:rFonts w:ascii="Arial" w:hAnsi="Arial" w:cs="Arial"/>
          <w:i/>
          <w:iCs/>
          <w:sz w:val="22"/>
          <w:szCs w:val="22"/>
        </w:rPr>
        <w:t xml:space="preserve">. As a firm we are committed to </w:t>
      </w:r>
      <w:r w:rsidR="007645E6" w:rsidRPr="00577016">
        <w:rPr>
          <w:rFonts w:ascii="Arial" w:hAnsi="Arial" w:cs="Arial"/>
          <w:i/>
          <w:iCs/>
          <w:sz w:val="22"/>
          <w:szCs w:val="22"/>
        </w:rPr>
        <w:t xml:space="preserve">supporting and </w:t>
      </w:r>
      <w:r w:rsidRPr="00577016">
        <w:rPr>
          <w:rFonts w:ascii="Arial" w:hAnsi="Arial" w:cs="Arial"/>
          <w:i/>
          <w:iCs/>
          <w:sz w:val="22"/>
          <w:szCs w:val="22"/>
        </w:rPr>
        <w:t xml:space="preserve">recognising all our people as they grow and develop their professional lives. Many started their career </w:t>
      </w:r>
      <w:r w:rsidR="00FF4F48" w:rsidRPr="00577016">
        <w:rPr>
          <w:rFonts w:ascii="Arial" w:hAnsi="Arial" w:cs="Arial"/>
          <w:i/>
          <w:iCs/>
          <w:sz w:val="22"/>
          <w:szCs w:val="22"/>
        </w:rPr>
        <w:t>with us whilst others have joined the global Linklaters team</w:t>
      </w:r>
      <w:r w:rsidR="00955F40" w:rsidRPr="00577016">
        <w:rPr>
          <w:rFonts w:ascii="Arial" w:hAnsi="Arial" w:cs="Arial"/>
          <w:i/>
          <w:iCs/>
          <w:sz w:val="22"/>
          <w:szCs w:val="22"/>
        </w:rPr>
        <w:t xml:space="preserve"> </w:t>
      </w:r>
      <w:r w:rsidR="005E1B0F" w:rsidRPr="00577016">
        <w:rPr>
          <w:rFonts w:ascii="Arial" w:hAnsi="Arial" w:cs="Arial"/>
          <w:i/>
          <w:iCs/>
          <w:sz w:val="22"/>
          <w:szCs w:val="22"/>
        </w:rPr>
        <w:t xml:space="preserve">with prior professional experience </w:t>
      </w:r>
      <w:r w:rsidR="00AC69D1" w:rsidRPr="00577016">
        <w:rPr>
          <w:rFonts w:ascii="Arial" w:hAnsi="Arial" w:cs="Arial"/>
          <w:i/>
          <w:iCs/>
          <w:sz w:val="22"/>
          <w:szCs w:val="22"/>
        </w:rPr>
        <w:t xml:space="preserve">more recently. </w:t>
      </w:r>
    </w:p>
    <w:p w14:paraId="7D5BC504" w14:textId="77777777" w:rsidR="00C319D2" w:rsidRPr="00577016" w:rsidRDefault="00C319D2" w:rsidP="000848BF">
      <w:pPr>
        <w:rPr>
          <w:rFonts w:ascii="Arial" w:hAnsi="Arial" w:cs="Arial"/>
          <w:i/>
          <w:iCs/>
          <w:sz w:val="22"/>
          <w:szCs w:val="22"/>
        </w:rPr>
      </w:pPr>
    </w:p>
    <w:p w14:paraId="36B83006" w14:textId="2B02AF55" w:rsidR="00C069AC" w:rsidRPr="00577016" w:rsidRDefault="00AC69D1" w:rsidP="000848BF">
      <w:pPr>
        <w:rPr>
          <w:rFonts w:ascii="Arial" w:hAnsi="Arial" w:cs="Arial"/>
          <w:sz w:val="22"/>
          <w:szCs w:val="22"/>
        </w:rPr>
      </w:pPr>
      <w:r w:rsidRPr="00577016">
        <w:rPr>
          <w:rFonts w:ascii="Arial" w:hAnsi="Arial" w:cs="Arial"/>
          <w:i/>
          <w:iCs/>
          <w:sz w:val="22"/>
          <w:szCs w:val="22"/>
        </w:rPr>
        <w:t>They a</w:t>
      </w:r>
      <w:r w:rsidR="007A65EF" w:rsidRPr="00577016">
        <w:rPr>
          <w:rFonts w:ascii="Arial" w:hAnsi="Arial" w:cs="Arial"/>
          <w:i/>
          <w:iCs/>
          <w:sz w:val="22"/>
          <w:szCs w:val="22"/>
        </w:rPr>
        <w:t>re all of technical excellence</w:t>
      </w:r>
      <w:r w:rsidR="006A2EBA" w:rsidRPr="00577016">
        <w:rPr>
          <w:rFonts w:ascii="Arial" w:hAnsi="Arial" w:cs="Arial"/>
          <w:i/>
          <w:iCs/>
          <w:sz w:val="22"/>
          <w:szCs w:val="22"/>
        </w:rPr>
        <w:t xml:space="preserve">, have the same drive, awareness </w:t>
      </w:r>
      <w:r w:rsidR="00430E08" w:rsidRPr="00577016">
        <w:rPr>
          <w:rFonts w:ascii="Arial" w:hAnsi="Arial" w:cs="Arial"/>
          <w:i/>
          <w:iCs/>
          <w:sz w:val="22"/>
          <w:szCs w:val="22"/>
        </w:rPr>
        <w:t xml:space="preserve">of the commercial requirements of our clients and </w:t>
      </w:r>
      <w:r w:rsidR="00497646" w:rsidRPr="00577016">
        <w:rPr>
          <w:rFonts w:ascii="Arial" w:hAnsi="Arial" w:cs="Arial"/>
          <w:i/>
          <w:iCs/>
          <w:sz w:val="22"/>
          <w:szCs w:val="22"/>
        </w:rPr>
        <w:t xml:space="preserve">having an </w:t>
      </w:r>
      <w:r w:rsidR="00430E08" w:rsidRPr="00577016">
        <w:rPr>
          <w:rFonts w:ascii="Arial" w:hAnsi="Arial" w:cs="Arial"/>
          <w:i/>
          <w:iCs/>
          <w:sz w:val="22"/>
          <w:szCs w:val="22"/>
        </w:rPr>
        <w:t xml:space="preserve">innovative mind ready </w:t>
      </w:r>
      <w:r w:rsidR="00497646" w:rsidRPr="00577016">
        <w:rPr>
          <w:rFonts w:ascii="Arial" w:hAnsi="Arial" w:cs="Arial"/>
          <w:i/>
          <w:iCs/>
          <w:sz w:val="22"/>
          <w:szCs w:val="22"/>
        </w:rPr>
        <w:t xml:space="preserve">to embrace </w:t>
      </w:r>
      <w:r w:rsidR="007B12BD" w:rsidRPr="00577016">
        <w:rPr>
          <w:rFonts w:ascii="Arial" w:hAnsi="Arial" w:cs="Arial"/>
          <w:i/>
          <w:iCs/>
          <w:sz w:val="22"/>
          <w:szCs w:val="22"/>
        </w:rPr>
        <w:t>change</w:t>
      </w:r>
      <w:r w:rsidR="00955F40" w:rsidRPr="00577016">
        <w:rPr>
          <w:rFonts w:ascii="Arial" w:hAnsi="Arial" w:cs="Arial"/>
          <w:i/>
          <w:iCs/>
          <w:sz w:val="22"/>
          <w:szCs w:val="22"/>
        </w:rPr>
        <w:t>.”</w:t>
      </w:r>
      <w:r w:rsidR="00C069AC" w:rsidRPr="00577016">
        <w:rPr>
          <w:rFonts w:ascii="Arial" w:hAnsi="Arial" w:cs="Arial"/>
          <w:i/>
          <w:iCs/>
          <w:sz w:val="22"/>
          <w:szCs w:val="22"/>
        </w:rPr>
        <w:t xml:space="preserve"> </w:t>
      </w:r>
    </w:p>
    <w:p w14:paraId="00E3D23B" w14:textId="77777777" w:rsidR="009E068D" w:rsidRPr="00577016" w:rsidRDefault="009E068D" w:rsidP="000848BF">
      <w:pPr>
        <w:rPr>
          <w:rFonts w:ascii="Arial" w:hAnsi="Arial" w:cs="Arial"/>
          <w:b/>
          <w:bCs/>
          <w:sz w:val="22"/>
          <w:szCs w:val="22"/>
          <w:u w:val="single"/>
          <w:lang w:val="en-US"/>
        </w:rPr>
      </w:pPr>
    </w:p>
    <w:p w14:paraId="4782CB2D" w14:textId="1FCA3917" w:rsidR="00C319D2" w:rsidRPr="00577016" w:rsidRDefault="00C319D2" w:rsidP="000848BF">
      <w:pPr>
        <w:rPr>
          <w:rFonts w:ascii="Arial" w:hAnsi="Arial" w:cs="Arial"/>
          <w:sz w:val="22"/>
          <w:szCs w:val="22"/>
        </w:rPr>
      </w:pPr>
      <w:r w:rsidRPr="00577016">
        <w:rPr>
          <w:rFonts w:ascii="Arial" w:hAnsi="Arial" w:cs="Arial"/>
          <w:sz w:val="22"/>
          <w:szCs w:val="22"/>
        </w:rPr>
        <w:t>Nicki Kayser, National Managing Partner.</w:t>
      </w:r>
    </w:p>
    <w:p w14:paraId="5C7F2580" w14:textId="77777777" w:rsidR="00C319D2" w:rsidRPr="00577016" w:rsidRDefault="00C319D2" w:rsidP="000848BF">
      <w:pPr>
        <w:rPr>
          <w:rFonts w:ascii="Arial" w:hAnsi="Arial" w:cs="Arial"/>
          <w:b/>
          <w:bCs/>
          <w:sz w:val="22"/>
          <w:szCs w:val="22"/>
          <w:u w:val="single"/>
        </w:rPr>
      </w:pPr>
    </w:p>
    <w:p w14:paraId="68FFC640" w14:textId="34C0733F" w:rsidR="00A13DD1" w:rsidRPr="00577016" w:rsidRDefault="00A13DD1" w:rsidP="000848BF">
      <w:pPr>
        <w:rPr>
          <w:rFonts w:ascii="Arial" w:hAnsi="Arial" w:cs="Arial"/>
          <w:b/>
          <w:bCs/>
          <w:sz w:val="22"/>
          <w:szCs w:val="22"/>
          <w:u w:val="single"/>
          <w:lang w:val="en-US"/>
        </w:rPr>
      </w:pPr>
      <w:r w:rsidRPr="00577016">
        <w:rPr>
          <w:rFonts w:ascii="Arial" w:hAnsi="Arial" w:cs="Arial"/>
          <w:b/>
          <w:bCs/>
          <w:sz w:val="22"/>
          <w:szCs w:val="22"/>
          <w:u w:val="single"/>
          <w:lang w:val="en-US"/>
        </w:rPr>
        <w:t>Corporate</w:t>
      </w:r>
      <w:r w:rsidR="003E7160">
        <w:rPr>
          <w:rFonts w:ascii="Arial" w:hAnsi="Arial" w:cs="Arial"/>
          <w:b/>
          <w:bCs/>
          <w:sz w:val="22"/>
          <w:szCs w:val="22"/>
          <w:u w:val="single"/>
          <w:lang w:val="en-US"/>
        </w:rPr>
        <w:t xml:space="preserve"> M&amp;A</w:t>
      </w:r>
    </w:p>
    <w:p w14:paraId="376575B8" w14:textId="77777777" w:rsidR="00A13DD1" w:rsidRPr="00577016" w:rsidRDefault="00A13DD1" w:rsidP="000848BF">
      <w:pPr>
        <w:rPr>
          <w:rFonts w:ascii="Arial" w:hAnsi="Arial" w:cs="Arial"/>
          <w:sz w:val="22"/>
          <w:szCs w:val="22"/>
          <w:u w:val="single"/>
          <w:lang w:val="en-US"/>
        </w:rPr>
      </w:pPr>
    </w:p>
    <w:p w14:paraId="6C6BC0FF" w14:textId="724B00D8" w:rsidR="00014228" w:rsidRPr="00577016" w:rsidRDefault="00A535B0" w:rsidP="000848BF">
      <w:pPr>
        <w:rPr>
          <w:rFonts w:ascii="Arial" w:hAnsi="Arial" w:cs="Arial"/>
          <w:sz w:val="22"/>
          <w:szCs w:val="22"/>
          <w:lang w:val="en-US"/>
        </w:rPr>
      </w:pPr>
      <w:r w:rsidRPr="00577016">
        <w:rPr>
          <w:rFonts w:ascii="Arial" w:hAnsi="Arial" w:cs="Arial"/>
          <w:i/>
          <w:iCs/>
          <w:sz w:val="22"/>
          <w:szCs w:val="22"/>
          <w:lang w:val="en-US"/>
        </w:rPr>
        <w:t xml:space="preserve">Catherine </w:t>
      </w:r>
      <w:r w:rsidR="0044156E" w:rsidRPr="00577016">
        <w:rPr>
          <w:rFonts w:ascii="Arial" w:hAnsi="Arial" w:cs="Arial"/>
          <w:i/>
          <w:iCs/>
          <w:sz w:val="22"/>
          <w:szCs w:val="22"/>
          <w:lang w:val="en-US"/>
        </w:rPr>
        <w:t>Kremer</w:t>
      </w:r>
      <w:r w:rsidR="0044156E" w:rsidRPr="00577016">
        <w:rPr>
          <w:rFonts w:ascii="Arial" w:hAnsi="Arial" w:cs="Arial"/>
          <w:sz w:val="22"/>
          <w:szCs w:val="22"/>
          <w:lang w:val="en-US"/>
        </w:rPr>
        <w:t xml:space="preserve"> </w:t>
      </w:r>
      <w:r w:rsidRPr="00577016">
        <w:rPr>
          <w:rFonts w:ascii="Arial" w:hAnsi="Arial" w:cs="Arial"/>
          <w:sz w:val="22"/>
          <w:szCs w:val="22"/>
          <w:lang w:val="en-US"/>
        </w:rPr>
        <w:t>has been elected partner</w:t>
      </w:r>
      <w:r w:rsidR="00DF4C7A" w:rsidRPr="00577016">
        <w:rPr>
          <w:rFonts w:ascii="Arial" w:hAnsi="Arial" w:cs="Arial"/>
          <w:sz w:val="22"/>
          <w:szCs w:val="22"/>
          <w:lang w:val="en-US"/>
        </w:rPr>
        <w:t xml:space="preserve"> in the Corporate practice. </w:t>
      </w:r>
      <w:r w:rsidR="005E3511" w:rsidRPr="00577016">
        <w:rPr>
          <w:rFonts w:ascii="Arial" w:hAnsi="Arial" w:cs="Arial"/>
          <w:sz w:val="22"/>
          <w:szCs w:val="22"/>
          <w:lang w:val="en-US"/>
        </w:rPr>
        <w:t>Joining</w:t>
      </w:r>
      <w:r w:rsidR="00A730EA" w:rsidRPr="00577016">
        <w:rPr>
          <w:rFonts w:ascii="Arial" w:hAnsi="Arial" w:cs="Arial"/>
          <w:sz w:val="22"/>
          <w:szCs w:val="22"/>
          <w:lang w:val="en-US"/>
        </w:rPr>
        <w:t xml:space="preserve"> the firm in 2012, </w:t>
      </w:r>
      <w:r w:rsidR="00FE67CF" w:rsidRPr="00577016">
        <w:rPr>
          <w:rFonts w:ascii="Arial" w:hAnsi="Arial" w:cs="Arial"/>
          <w:sz w:val="22"/>
          <w:szCs w:val="22"/>
          <w:lang w:val="en-US"/>
        </w:rPr>
        <w:t>Catherine</w:t>
      </w:r>
      <w:r w:rsidR="00A730EA" w:rsidRPr="00577016">
        <w:rPr>
          <w:rFonts w:ascii="Arial" w:hAnsi="Arial" w:cs="Arial"/>
          <w:sz w:val="22"/>
          <w:szCs w:val="22"/>
          <w:lang w:val="en-US"/>
        </w:rPr>
        <w:t xml:space="preserve"> advises </w:t>
      </w:r>
      <w:r w:rsidR="00FF78D2" w:rsidRPr="00577016">
        <w:rPr>
          <w:rFonts w:ascii="Arial" w:hAnsi="Arial" w:cs="Arial"/>
          <w:sz w:val="22"/>
          <w:szCs w:val="22"/>
          <w:lang w:val="en-US"/>
        </w:rPr>
        <w:t>int</w:t>
      </w:r>
      <w:r w:rsidR="00F4424E" w:rsidRPr="00577016">
        <w:rPr>
          <w:rFonts w:ascii="Arial" w:hAnsi="Arial" w:cs="Arial"/>
          <w:sz w:val="22"/>
          <w:szCs w:val="22"/>
          <w:lang w:val="en-US"/>
        </w:rPr>
        <w:t>er</w:t>
      </w:r>
      <w:r w:rsidR="00FF78D2" w:rsidRPr="00577016">
        <w:rPr>
          <w:rFonts w:ascii="Arial" w:hAnsi="Arial" w:cs="Arial"/>
          <w:sz w:val="22"/>
          <w:szCs w:val="22"/>
          <w:lang w:val="en-US"/>
        </w:rPr>
        <w:t>national investors, private equity houses and other financ</w:t>
      </w:r>
      <w:r w:rsidR="00040364" w:rsidRPr="00577016">
        <w:rPr>
          <w:rFonts w:ascii="Arial" w:hAnsi="Arial" w:cs="Arial"/>
          <w:sz w:val="22"/>
          <w:szCs w:val="22"/>
          <w:lang w:val="en-US"/>
        </w:rPr>
        <w:t>ial</w:t>
      </w:r>
      <w:r w:rsidR="00FF78D2" w:rsidRPr="00577016">
        <w:rPr>
          <w:rFonts w:ascii="Arial" w:hAnsi="Arial" w:cs="Arial"/>
          <w:sz w:val="22"/>
          <w:szCs w:val="22"/>
          <w:lang w:val="en-US"/>
        </w:rPr>
        <w:t xml:space="preserve"> sponsor</w:t>
      </w:r>
      <w:r w:rsidR="00A730EA" w:rsidRPr="00577016">
        <w:rPr>
          <w:rFonts w:ascii="Arial" w:hAnsi="Arial" w:cs="Arial"/>
          <w:sz w:val="22"/>
          <w:szCs w:val="22"/>
          <w:lang w:val="en-US"/>
        </w:rPr>
        <w:t xml:space="preserve"> clients </w:t>
      </w:r>
      <w:r w:rsidR="008C09AF" w:rsidRPr="00577016">
        <w:rPr>
          <w:rFonts w:ascii="Arial" w:hAnsi="Arial" w:cs="Arial"/>
          <w:sz w:val="22"/>
          <w:szCs w:val="22"/>
          <w:lang w:val="en-US"/>
        </w:rPr>
        <w:t>i</w:t>
      </w:r>
      <w:r w:rsidR="00A730EA" w:rsidRPr="00577016">
        <w:rPr>
          <w:rFonts w:ascii="Arial" w:hAnsi="Arial" w:cs="Arial"/>
          <w:sz w:val="22"/>
          <w:szCs w:val="22"/>
          <w:lang w:val="en-US"/>
        </w:rPr>
        <w:t>n a wide range of transactions</w:t>
      </w:r>
      <w:r w:rsidR="00814404" w:rsidRPr="00577016">
        <w:rPr>
          <w:rFonts w:ascii="Arial" w:hAnsi="Arial" w:cs="Arial"/>
          <w:sz w:val="22"/>
          <w:szCs w:val="22"/>
          <w:lang w:val="en-US"/>
        </w:rPr>
        <w:t>,</w:t>
      </w:r>
      <w:r w:rsidR="00A730EA" w:rsidRPr="00577016">
        <w:rPr>
          <w:rFonts w:ascii="Arial" w:hAnsi="Arial" w:cs="Arial"/>
          <w:sz w:val="22"/>
          <w:szCs w:val="22"/>
          <w:lang w:val="en-US"/>
        </w:rPr>
        <w:t xml:space="preserve"> including M&amp;A, co-investments, joint ventures, corporate restructurings along with management incentive schemes and governance matters.</w:t>
      </w:r>
      <w:r w:rsidR="00577016" w:rsidRPr="00577016">
        <w:rPr>
          <w:rFonts w:ascii="Arial" w:hAnsi="Arial" w:cs="Arial"/>
          <w:sz w:val="22"/>
          <w:szCs w:val="22"/>
          <w:lang w:val="en-US"/>
        </w:rPr>
        <w:t xml:space="preserve"> </w:t>
      </w:r>
      <w:r w:rsidR="0061657D" w:rsidRPr="00577016">
        <w:rPr>
          <w:rFonts w:ascii="Arial" w:hAnsi="Arial" w:cs="Arial"/>
          <w:sz w:val="22"/>
          <w:szCs w:val="22"/>
          <w:lang w:val="en-US"/>
        </w:rPr>
        <w:t xml:space="preserve">She </w:t>
      </w:r>
      <w:r w:rsidR="00A730EA" w:rsidRPr="00577016">
        <w:rPr>
          <w:rFonts w:ascii="Arial" w:hAnsi="Arial" w:cs="Arial"/>
          <w:sz w:val="22"/>
          <w:szCs w:val="22"/>
          <w:lang w:val="en-US"/>
        </w:rPr>
        <w:t>brings a wealth of in-depth experience and expertise to her new role</w:t>
      </w:r>
      <w:r w:rsidR="008D4B80" w:rsidRPr="00577016">
        <w:rPr>
          <w:rFonts w:ascii="Arial" w:hAnsi="Arial" w:cs="Arial"/>
          <w:sz w:val="22"/>
          <w:szCs w:val="22"/>
          <w:lang w:val="en-US"/>
        </w:rPr>
        <w:t xml:space="preserve">. Recently she has completed a </w:t>
      </w:r>
      <w:r w:rsidR="00B07655" w:rsidRPr="00577016">
        <w:rPr>
          <w:rFonts w:ascii="Arial" w:hAnsi="Arial" w:cs="Arial"/>
          <w:sz w:val="22"/>
          <w:szCs w:val="22"/>
          <w:lang w:val="en-US"/>
        </w:rPr>
        <w:t>six-month secondment to Linklaters’ London private equity and financial sponsors group</w:t>
      </w:r>
      <w:r w:rsidR="00A730EA" w:rsidRPr="00577016">
        <w:rPr>
          <w:rFonts w:ascii="Arial" w:hAnsi="Arial" w:cs="Arial"/>
          <w:sz w:val="22"/>
          <w:szCs w:val="22"/>
          <w:lang w:val="en-US"/>
        </w:rPr>
        <w:t>.</w:t>
      </w:r>
      <w:r w:rsidR="00ED5025" w:rsidRPr="00577016">
        <w:rPr>
          <w:rFonts w:ascii="Arial" w:hAnsi="Arial" w:cs="Arial"/>
          <w:sz w:val="22"/>
          <w:szCs w:val="22"/>
          <w:lang w:val="en-US"/>
        </w:rPr>
        <w:t xml:space="preserve"> </w:t>
      </w:r>
      <w:r w:rsidR="00014228" w:rsidRPr="00577016">
        <w:rPr>
          <w:rFonts w:ascii="Arial" w:hAnsi="Arial" w:cs="Arial"/>
          <w:sz w:val="22"/>
          <w:szCs w:val="22"/>
          <w:lang w:val="en-US"/>
        </w:rPr>
        <w:t xml:space="preserve">Catherine has built her </w:t>
      </w:r>
      <w:r w:rsidR="00F36CE1" w:rsidRPr="00577016">
        <w:rPr>
          <w:rFonts w:ascii="Arial" w:hAnsi="Arial" w:cs="Arial"/>
          <w:sz w:val="22"/>
          <w:szCs w:val="22"/>
          <w:lang w:val="en-US"/>
        </w:rPr>
        <w:t xml:space="preserve">entire </w:t>
      </w:r>
      <w:r w:rsidR="00014228" w:rsidRPr="00577016">
        <w:rPr>
          <w:rFonts w:ascii="Arial" w:hAnsi="Arial" w:cs="Arial"/>
          <w:sz w:val="22"/>
          <w:szCs w:val="22"/>
          <w:lang w:val="en-US"/>
        </w:rPr>
        <w:t xml:space="preserve">career at Linklaters and alongside her many professional achievements she was a participant in the firm’s </w:t>
      </w:r>
      <w:r w:rsidR="00AB0057" w:rsidRPr="00577016">
        <w:rPr>
          <w:rFonts w:ascii="Arial" w:hAnsi="Arial" w:cs="Arial"/>
          <w:sz w:val="22"/>
          <w:szCs w:val="22"/>
          <w:lang w:val="en-US"/>
        </w:rPr>
        <w:t>women</w:t>
      </w:r>
      <w:r w:rsidR="0074341E" w:rsidRPr="00577016">
        <w:rPr>
          <w:rFonts w:ascii="Arial" w:hAnsi="Arial" w:cs="Arial"/>
          <w:sz w:val="22"/>
          <w:szCs w:val="22"/>
          <w:lang w:val="en-US"/>
        </w:rPr>
        <w:t>’s</w:t>
      </w:r>
      <w:r w:rsidR="00014228" w:rsidRPr="00577016">
        <w:rPr>
          <w:rFonts w:ascii="Arial" w:hAnsi="Arial" w:cs="Arial"/>
          <w:sz w:val="22"/>
          <w:szCs w:val="22"/>
          <w:lang w:val="en-US"/>
        </w:rPr>
        <w:t xml:space="preserve"> leadership programme. She is committed to </w:t>
      </w:r>
      <w:r w:rsidR="00AB0DB0" w:rsidRPr="00577016">
        <w:rPr>
          <w:rFonts w:ascii="Arial" w:hAnsi="Arial" w:cs="Arial"/>
          <w:sz w:val="22"/>
          <w:szCs w:val="22"/>
          <w:lang w:val="en-US"/>
        </w:rPr>
        <w:t>helping support</w:t>
      </w:r>
      <w:r w:rsidR="00014228" w:rsidRPr="00577016">
        <w:rPr>
          <w:rFonts w:ascii="Arial" w:hAnsi="Arial" w:cs="Arial"/>
          <w:sz w:val="22"/>
          <w:szCs w:val="22"/>
          <w:lang w:val="en-US"/>
        </w:rPr>
        <w:t xml:space="preserve"> and promot</w:t>
      </w:r>
      <w:r w:rsidR="00AB0DB0" w:rsidRPr="00577016">
        <w:rPr>
          <w:rFonts w:ascii="Arial" w:hAnsi="Arial" w:cs="Arial"/>
          <w:sz w:val="22"/>
          <w:szCs w:val="22"/>
          <w:lang w:val="en-US"/>
        </w:rPr>
        <w:t>e</w:t>
      </w:r>
      <w:r w:rsidR="00014228" w:rsidRPr="00577016">
        <w:rPr>
          <w:rFonts w:ascii="Arial" w:hAnsi="Arial" w:cs="Arial"/>
          <w:sz w:val="22"/>
          <w:szCs w:val="22"/>
          <w:lang w:val="en-US"/>
        </w:rPr>
        <w:t xml:space="preserve"> women </w:t>
      </w:r>
      <w:r w:rsidR="00AB0DB0" w:rsidRPr="00577016">
        <w:rPr>
          <w:rFonts w:ascii="Arial" w:hAnsi="Arial" w:cs="Arial"/>
          <w:sz w:val="22"/>
          <w:szCs w:val="22"/>
          <w:lang w:val="en-US"/>
        </w:rPr>
        <w:t>throug</w:t>
      </w:r>
      <w:r w:rsidR="008067BA" w:rsidRPr="00577016">
        <w:rPr>
          <w:rFonts w:ascii="Arial" w:hAnsi="Arial" w:cs="Arial"/>
          <w:sz w:val="22"/>
          <w:szCs w:val="22"/>
          <w:lang w:val="en-US"/>
        </w:rPr>
        <w:t>hout</w:t>
      </w:r>
      <w:r w:rsidR="00014228" w:rsidRPr="00577016">
        <w:rPr>
          <w:rFonts w:ascii="Arial" w:hAnsi="Arial" w:cs="Arial"/>
          <w:sz w:val="22"/>
          <w:szCs w:val="22"/>
          <w:lang w:val="en-US"/>
        </w:rPr>
        <w:t xml:space="preserve"> the firm.</w:t>
      </w:r>
    </w:p>
    <w:p w14:paraId="2855EB72" w14:textId="77777777" w:rsidR="00A730EA" w:rsidRPr="00577016" w:rsidRDefault="00A730EA" w:rsidP="000848BF">
      <w:pPr>
        <w:rPr>
          <w:rFonts w:ascii="Arial" w:hAnsi="Arial" w:cs="Arial"/>
          <w:sz w:val="22"/>
          <w:szCs w:val="22"/>
          <w:lang w:val="en-US"/>
        </w:rPr>
      </w:pPr>
    </w:p>
    <w:p w14:paraId="794ECF1D" w14:textId="77E8E402" w:rsidR="00A13DD1" w:rsidRPr="00577016" w:rsidRDefault="00A13DD1" w:rsidP="000848BF">
      <w:pPr>
        <w:rPr>
          <w:rFonts w:ascii="Arial" w:hAnsi="Arial" w:cs="Arial"/>
          <w:sz w:val="22"/>
          <w:szCs w:val="22"/>
          <w:lang w:val="en-US"/>
        </w:rPr>
      </w:pPr>
      <w:r w:rsidRPr="00577016">
        <w:rPr>
          <w:rFonts w:ascii="Arial" w:hAnsi="Arial" w:cs="Arial"/>
          <w:sz w:val="22"/>
          <w:szCs w:val="22"/>
          <w:lang w:val="en-US"/>
        </w:rPr>
        <w:t xml:space="preserve">Five associates </w:t>
      </w:r>
      <w:r w:rsidR="009E068D" w:rsidRPr="00577016">
        <w:rPr>
          <w:rFonts w:ascii="Arial" w:hAnsi="Arial" w:cs="Arial"/>
          <w:sz w:val="22"/>
          <w:szCs w:val="22"/>
          <w:lang w:val="en-US"/>
        </w:rPr>
        <w:t>i</w:t>
      </w:r>
      <w:r w:rsidR="002B4AB3" w:rsidRPr="00577016">
        <w:rPr>
          <w:rFonts w:ascii="Arial" w:hAnsi="Arial" w:cs="Arial"/>
          <w:sz w:val="22"/>
          <w:szCs w:val="22"/>
          <w:lang w:val="en-US"/>
        </w:rPr>
        <w:t>n</w:t>
      </w:r>
      <w:r w:rsidR="009E068D" w:rsidRPr="00577016">
        <w:rPr>
          <w:rFonts w:ascii="Arial" w:hAnsi="Arial" w:cs="Arial"/>
          <w:sz w:val="22"/>
          <w:szCs w:val="22"/>
          <w:lang w:val="en-US"/>
        </w:rPr>
        <w:t xml:space="preserve"> </w:t>
      </w:r>
      <w:r w:rsidR="002B4AB3" w:rsidRPr="00577016">
        <w:rPr>
          <w:rFonts w:ascii="Arial" w:hAnsi="Arial" w:cs="Arial"/>
          <w:sz w:val="22"/>
          <w:szCs w:val="22"/>
          <w:lang w:val="en-US"/>
        </w:rPr>
        <w:t>the C</w:t>
      </w:r>
      <w:r w:rsidR="009E068D" w:rsidRPr="00577016">
        <w:rPr>
          <w:rFonts w:ascii="Arial" w:hAnsi="Arial" w:cs="Arial"/>
          <w:sz w:val="22"/>
          <w:szCs w:val="22"/>
          <w:lang w:val="en-US"/>
        </w:rPr>
        <w:t xml:space="preserve">orporate practice </w:t>
      </w:r>
      <w:r w:rsidRPr="00577016">
        <w:rPr>
          <w:rFonts w:ascii="Arial" w:hAnsi="Arial" w:cs="Arial"/>
          <w:sz w:val="22"/>
          <w:szCs w:val="22"/>
          <w:lang w:val="en-US"/>
        </w:rPr>
        <w:t>are promoted to Managing Associate</w:t>
      </w:r>
    </w:p>
    <w:p w14:paraId="0D8DFC0A" w14:textId="77777777" w:rsidR="009E068D" w:rsidRPr="00577016" w:rsidRDefault="009E068D" w:rsidP="000848BF">
      <w:pPr>
        <w:pStyle w:val="PHeaderLevel2"/>
        <w:rPr>
          <w:rFonts w:cs="Arial"/>
          <w:b w:val="0"/>
          <w:bCs/>
          <w:i/>
          <w:iCs/>
          <w:color w:val="auto"/>
          <w:sz w:val="22"/>
          <w:lang w:val="en-US"/>
        </w:rPr>
      </w:pPr>
    </w:p>
    <w:p w14:paraId="62DD7BF5" w14:textId="7B6A3D4E" w:rsidR="00A13DD1" w:rsidRPr="00577016" w:rsidRDefault="00A13DD1" w:rsidP="000848BF">
      <w:pPr>
        <w:pStyle w:val="PHeaderLevel2"/>
        <w:rPr>
          <w:rFonts w:cs="Arial"/>
          <w:b w:val="0"/>
          <w:color w:val="auto"/>
          <w:sz w:val="22"/>
          <w:lang w:eastAsia="en-US"/>
        </w:rPr>
      </w:pPr>
      <w:r w:rsidRPr="00577016">
        <w:rPr>
          <w:rFonts w:cs="Arial"/>
          <w:b w:val="0"/>
          <w:bCs/>
          <w:i/>
          <w:iCs/>
          <w:color w:val="auto"/>
          <w:sz w:val="22"/>
          <w:lang w:val="en-US"/>
        </w:rPr>
        <w:lastRenderedPageBreak/>
        <w:t>Amélie d’Aspremont</w:t>
      </w:r>
      <w:r w:rsidRPr="00577016">
        <w:rPr>
          <w:rFonts w:cs="Arial"/>
          <w:b w:val="0"/>
          <w:color w:val="auto"/>
          <w:sz w:val="22"/>
          <w:lang w:eastAsia="en-US"/>
        </w:rPr>
        <w:t xml:space="preserve"> </w:t>
      </w:r>
      <w:r w:rsidR="00F60FA5" w:rsidRPr="00577016">
        <w:rPr>
          <w:rFonts w:cs="Arial"/>
          <w:b w:val="0"/>
          <w:color w:val="auto"/>
          <w:sz w:val="22"/>
          <w:lang w:eastAsia="en-US"/>
        </w:rPr>
        <w:t>joined Linklaters in 2018. She advi</w:t>
      </w:r>
      <w:r w:rsidR="00426FFD" w:rsidRPr="00577016">
        <w:rPr>
          <w:rFonts w:cs="Arial"/>
          <w:b w:val="0"/>
          <w:color w:val="auto"/>
          <w:sz w:val="22"/>
          <w:lang w:eastAsia="en-US"/>
        </w:rPr>
        <w:t>s</w:t>
      </w:r>
      <w:r w:rsidR="00F60FA5" w:rsidRPr="00577016">
        <w:rPr>
          <w:rFonts w:cs="Arial"/>
          <w:b w:val="0"/>
          <w:color w:val="auto"/>
          <w:sz w:val="22"/>
          <w:lang w:eastAsia="en-US"/>
        </w:rPr>
        <w:t xml:space="preserve">es international clients on </w:t>
      </w:r>
      <w:r w:rsidR="00F60FA5" w:rsidRPr="00577016">
        <w:rPr>
          <w:rFonts w:cs="Arial"/>
          <w:b w:val="0"/>
          <w:color w:val="auto"/>
          <w:sz w:val="22"/>
        </w:rPr>
        <w:t>a wide range of transactions, including structuring</w:t>
      </w:r>
      <w:r w:rsidR="00663C3B" w:rsidRPr="00577016">
        <w:rPr>
          <w:rFonts w:cs="Arial"/>
          <w:b w:val="0"/>
          <w:color w:val="auto"/>
          <w:sz w:val="22"/>
        </w:rPr>
        <w:t>s</w:t>
      </w:r>
      <w:r w:rsidR="00F60FA5" w:rsidRPr="00577016">
        <w:rPr>
          <w:rFonts w:cs="Arial"/>
          <w:b w:val="0"/>
          <w:color w:val="auto"/>
          <w:sz w:val="22"/>
        </w:rPr>
        <w:t>, merger</w:t>
      </w:r>
      <w:r w:rsidR="00F21865" w:rsidRPr="00577016">
        <w:rPr>
          <w:rFonts w:cs="Arial"/>
          <w:b w:val="0"/>
          <w:color w:val="auto"/>
          <w:sz w:val="22"/>
        </w:rPr>
        <w:t>s</w:t>
      </w:r>
      <w:r w:rsidR="00F60FA5" w:rsidRPr="00577016">
        <w:rPr>
          <w:rFonts w:cs="Arial"/>
          <w:b w:val="0"/>
          <w:color w:val="auto"/>
          <w:sz w:val="22"/>
        </w:rPr>
        <w:t xml:space="preserve"> and acquisitions, </w:t>
      </w:r>
      <w:r w:rsidR="00F60FA5" w:rsidRPr="00577016">
        <w:rPr>
          <w:rFonts w:cs="Arial"/>
          <w:b w:val="0"/>
          <w:color w:val="auto"/>
          <w:sz w:val="22"/>
          <w:lang w:eastAsia="en-US"/>
        </w:rPr>
        <w:t>co-investments, joint</w:t>
      </w:r>
      <w:r w:rsidR="003525D5" w:rsidRPr="00577016">
        <w:rPr>
          <w:rFonts w:cs="Arial"/>
          <w:b w:val="0"/>
          <w:color w:val="auto"/>
          <w:sz w:val="22"/>
          <w:lang w:eastAsia="en-US"/>
        </w:rPr>
        <w:t xml:space="preserve"> </w:t>
      </w:r>
      <w:r w:rsidR="00F60FA5" w:rsidRPr="00577016">
        <w:rPr>
          <w:rFonts w:cs="Arial"/>
          <w:b w:val="0"/>
          <w:color w:val="auto"/>
          <w:sz w:val="22"/>
          <w:lang w:eastAsia="en-US"/>
        </w:rPr>
        <w:t>ventures, reorganisation</w:t>
      </w:r>
      <w:r w:rsidR="00073AE3" w:rsidRPr="00577016">
        <w:rPr>
          <w:rFonts w:cs="Arial"/>
          <w:b w:val="0"/>
          <w:color w:val="auto"/>
          <w:sz w:val="22"/>
          <w:lang w:eastAsia="en-US"/>
        </w:rPr>
        <w:t>s</w:t>
      </w:r>
      <w:r w:rsidR="00F60FA5" w:rsidRPr="00577016">
        <w:rPr>
          <w:rFonts w:cs="Arial"/>
          <w:b w:val="0"/>
          <w:color w:val="auto"/>
          <w:sz w:val="22"/>
          <w:lang w:eastAsia="en-US"/>
        </w:rPr>
        <w:t xml:space="preserve">, </w:t>
      </w:r>
      <w:r w:rsidR="00F60FA5" w:rsidRPr="00577016">
        <w:rPr>
          <w:rFonts w:cs="Arial"/>
          <w:b w:val="0"/>
          <w:bCs/>
          <w:color w:val="auto"/>
          <w:sz w:val="22"/>
          <w:lang w:val="en-US"/>
        </w:rPr>
        <w:t>management incentive schemes</w:t>
      </w:r>
      <w:r w:rsidR="00F60FA5" w:rsidRPr="00577016">
        <w:rPr>
          <w:rFonts w:cs="Arial"/>
          <w:b w:val="0"/>
          <w:bCs/>
          <w:color w:val="auto"/>
          <w:sz w:val="22"/>
          <w:lang w:val="en-US" w:eastAsia="en-US"/>
        </w:rPr>
        <w:t>,</w:t>
      </w:r>
      <w:r w:rsidR="00F60FA5" w:rsidRPr="00577016">
        <w:rPr>
          <w:rFonts w:cs="Arial"/>
          <w:b w:val="0"/>
          <w:color w:val="auto"/>
          <w:sz w:val="22"/>
          <w:lang w:val="en-US" w:eastAsia="en-US"/>
        </w:rPr>
        <w:t xml:space="preserve"> </w:t>
      </w:r>
      <w:r w:rsidR="00F60FA5" w:rsidRPr="00577016">
        <w:rPr>
          <w:rFonts w:cs="Arial"/>
          <w:b w:val="0"/>
          <w:color w:val="auto"/>
          <w:sz w:val="22"/>
          <w:lang w:eastAsia="en-US"/>
        </w:rPr>
        <w:t xml:space="preserve">as well as general corporate matters, </w:t>
      </w:r>
      <w:r w:rsidR="00F60FA5" w:rsidRPr="00577016">
        <w:rPr>
          <w:rFonts w:cs="Arial"/>
          <w:b w:val="0"/>
          <w:bCs/>
          <w:color w:val="auto"/>
          <w:sz w:val="22"/>
        </w:rPr>
        <w:t>with a particular focus on private equity</w:t>
      </w:r>
      <w:r w:rsidR="00F60FA5" w:rsidRPr="00577016">
        <w:rPr>
          <w:rFonts w:cs="Arial"/>
          <w:b w:val="0"/>
          <w:color w:val="auto"/>
          <w:sz w:val="22"/>
          <w:lang w:eastAsia="en-US"/>
        </w:rPr>
        <w:t>. Amélie further gained valuable experience through her secondment with a prestigious private equity fund</w:t>
      </w:r>
      <w:r w:rsidRPr="00577016">
        <w:rPr>
          <w:rFonts w:cs="Arial"/>
          <w:b w:val="0"/>
          <w:color w:val="auto"/>
          <w:sz w:val="22"/>
          <w:lang w:eastAsia="en-US"/>
        </w:rPr>
        <w:t>.</w:t>
      </w:r>
    </w:p>
    <w:p w14:paraId="3DFD72DA" w14:textId="2FF1C14F" w:rsidR="00B361A1" w:rsidRPr="00577016" w:rsidRDefault="00A13DD1" w:rsidP="000848BF">
      <w:pPr>
        <w:pStyle w:val="PHeaderLevel2"/>
        <w:rPr>
          <w:rFonts w:cs="Arial"/>
          <w:b w:val="0"/>
          <w:color w:val="auto"/>
          <w:sz w:val="22"/>
        </w:rPr>
      </w:pPr>
      <w:r w:rsidRPr="00577016">
        <w:rPr>
          <w:rFonts w:cs="Arial"/>
          <w:b w:val="0"/>
          <w:i/>
          <w:iCs/>
          <w:color w:val="auto"/>
          <w:sz w:val="22"/>
        </w:rPr>
        <w:t>Alyssia Mechalikh</w:t>
      </w:r>
      <w:r w:rsidRPr="00577016">
        <w:rPr>
          <w:rFonts w:cs="Arial"/>
          <w:b w:val="0"/>
          <w:color w:val="auto"/>
          <w:sz w:val="22"/>
        </w:rPr>
        <w:t xml:space="preserve"> </w:t>
      </w:r>
      <w:r w:rsidR="00B361A1" w:rsidRPr="00577016">
        <w:rPr>
          <w:rFonts w:cs="Arial"/>
          <w:b w:val="0"/>
          <w:color w:val="auto"/>
          <w:sz w:val="22"/>
        </w:rPr>
        <w:t>joined Linklaters</w:t>
      </w:r>
      <w:r w:rsidR="0054452E" w:rsidRPr="00577016">
        <w:rPr>
          <w:rFonts w:cs="Arial"/>
          <w:b w:val="0"/>
          <w:color w:val="auto"/>
          <w:sz w:val="22"/>
        </w:rPr>
        <w:t>’</w:t>
      </w:r>
      <w:r w:rsidR="00B361A1" w:rsidRPr="00577016">
        <w:rPr>
          <w:rFonts w:cs="Arial"/>
          <w:b w:val="0"/>
          <w:color w:val="auto"/>
          <w:sz w:val="22"/>
        </w:rPr>
        <w:t xml:space="preserve"> Employment practice in 2022</w:t>
      </w:r>
      <w:r w:rsidR="0079723C" w:rsidRPr="00577016">
        <w:rPr>
          <w:rFonts w:cs="Arial"/>
          <w:b w:val="0"/>
          <w:color w:val="auto"/>
          <w:sz w:val="22"/>
        </w:rPr>
        <w:t xml:space="preserve">, after having gained </w:t>
      </w:r>
      <w:r w:rsidR="0079723C" w:rsidRPr="00577016">
        <w:rPr>
          <w:rFonts w:cs="Arial"/>
          <w:b w:val="0"/>
          <w:color w:val="auto"/>
          <w:sz w:val="22"/>
          <w:lang w:val="x-none"/>
        </w:rPr>
        <w:t xml:space="preserve">professional experience in </w:t>
      </w:r>
      <w:r w:rsidR="004363CD" w:rsidRPr="00577016">
        <w:rPr>
          <w:rFonts w:cs="Arial"/>
          <w:b w:val="0"/>
          <w:color w:val="auto"/>
          <w:sz w:val="22"/>
          <w:lang w:val="x-none"/>
        </w:rPr>
        <w:t xml:space="preserve">other </w:t>
      </w:r>
      <w:r w:rsidR="0079723C" w:rsidRPr="00577016">
        <w:rPr>
          <w:rFonts w:cs="Arial"/>
          <w:b w:val="0"/>
          <w:color w:val="auto"/>
          <w:sz w:val="22"/>
          <w:lang w:val="x-none"/>
        </w:rPr>
        <w:t>law firms in Luxembourg</w:t>
      </w:r>
      <w:r w:rsidR="00B361A1" w:rsidRPr="00577016">
        <w:rPr>
          <w:rFonts w:cs="Arial"/>
          <w:b w:val="0"/>
          <w:color w:val="auto"/>
          <w:sz w:val="22"/>
        </w:rPr>
        <w:t>. She advi</w:t>
      </w:r>
      <w:r w:rsidR="004363CD" w:rsidRPr="00577016">
        <w:rPr>
          <w:rFonts w:cs="Arial"/>
          <w:b w:val="0"/>
          <w:color w:val="auto"/>
          <w:sz w:val="22"/>
        </w:rPr>
        <w:t>s</w:t>
      </w:r>
      <w:r w:rsidR="00B361A1" w:rsidRPr="00577016">
        <w:rPr>
          <w:rFonts w:cs="Arial"/>
          <w:b w:val="0"/>
          <w:color w:val="auto"/>
          <w:sz w:val="22"/>
        </w:rPr>
        <w:t xml:space="preserve">es companies on a wide range of </w:t>
      </w:r>
      <w:r w:rsidR="00B8383C" w:rsidRPr="00577016">
        <w:rPr>
          <w:rFonts w:cs="Arial"/>
          <w:b w:val="0"/>
          <w:color w:val="auto"/>
          <w:sz w:val="22"/>
        </w:rPr>
        <w:t xml:space="preserve">employment </w:t>
      </w:r>
      <w:r w:rsidR="00B361A1" w:rsidRPr="00577016">
        <w:rPr>
          <w:rFonts w:cs="Arial"/>
          <w:b w:val="0"/>
          <w:color w:val="auto"/>
          <w:sz w:val="22"/>
        </w:rPr>
        <w:t>issues</w:t>
      </w:r>
      <w:r w:rsidR="00FC34C7" w:rsidRPr="00577016">
        <w:rPr>
          <w:rFonts w:cs="Arial"/>
          <w:b w:val="0"/>
          <w:color w:val="auto"/>
          <w:sz w:val="22"/>
        </w:rPr>
        <w:t>,</w:t>
      </w:r>
      <w:r w:rsidR="00B361A1" w:rsidRPr="00577016">
        <w:rPr>
          <w:rFonts w:cs="Arial"/>
          <w:b w:val="0"/>
          <w:color w:val="auto"/>
          <w:sz w:val="22"/>
          <w:lang w:val="x-none"/>
        </w:rPr>
        <w:t xml:space="preserve"> </w:t>
      </w:r>
      <w:r w:rsidR="00B361A1" w:rsidRPr="00577016">
        <w:rPr>
          <w:rFonts w:cs="Arial"/>
          <w:b w:val="0"/>
          <w:color w:val="auto"/>
          <w:sz w:val="22"/>
        </w:rPr>
        <w:t>such as redundanc</w:t>
      </w:r>
      <w:r w:rsidR="00BE7C81" w:rsidRPr="00577016">
        <w:rPr>
          <w:rFonts w:cs="Arial"/>
          <w:b w:val="0"/>
          <w:color w:val="auto"/>
          <w:sz w:val="22"/>
        </w:rPr>
        <w:t>ies</w:t>
      </w:r>
      <w:r w:rsidR="00B361A1" w:rsidRPr="00577016">
        <w:rPr>
          <w:rFonts w:cs="Arial"/>
          <w:b w:val="0"/>
          <w:color w:val="auto"/>
          <w:sz w:val="22"/>
        </w:rPr>
        <w:t>, social plans, restructuring</w:t>
      </w:r>
      <w:r w:rsidR="00BE7C81" w:rsidRPr="00577016">
        <w:rPr>
          <w:rFonts w:cs="Arial"/>
          <w:b w:val="0"/>
          <w:color w:val="auto"/>
          <w:sz w:val="22"/>
        </w:rPr>
        <w:t>s</w:t>
      </w:r>
      <w:r w:rsidR="00B361A1" w:rsidRPr="00577016">
        <w:rPr>
          <w:rFonts w:cs="Arial"/>
          <w:b w:val="0"/>
          <w:color w:val="auto"/>
          <w:sz w:val="22"/>
        </w:rPr>
        <w:t>, relocation</w:t>
      </w:r>
      <w:r w:rsidR="00BE7C81" w:rsidRPr="00577016">
        <w:rPr>
          <w:rFonts w:cs="Arial"/>
          <w:b w:val="0"/>
          <w:color w:val="auto"/>
          <w:sz w:val="22"/>
        </w:rPr>
        <w:t>s</w:t>
      </w:r>
      <w:r w:rsidR="00B361A1" w:rsidRPr="00577016">
        <w:rPr>
          <w:rFonts w:cs="Arial"/>
          <w:b w:val="0"/>
          <w:color w:val="auto"/>
          <w:sz w:val="22"/>
        </w:rPr>
        <w:t>, TUPE, HR audits, incentive schemes, global employment contracts, remuneration policies, internal policies, day-to-day assistance to HR</w:t>
      </w:r>
      <w:r w:rsidR="006A2440" w:rsidRPr="00577016">
        <w:rPr>
          <w:rFonts w:cs="Arial"/>
          <w:b w:val="0"/>
          <w:color w:val="auto"/>
          <w:sz w:val="22"/>
        </w:rPr>
        <w:t xml:space="preserve"> and </w:t>
      </w:r>
      <w:r w:rsidR="006372DD" w:rsidRPr="00577016">
        <w:rPr>
          <w:rFonts w:cs="Arial"/>
          <w:b w:val="0"/>
          <w:color w:val="auto"/>
          <w:sz w:val="22"/>
        </w:rPr>
        <w:t>o</w:t>
      </w:r>
      <w:r w:rsidR="004263CA" w:rsidRPr="00577016">
        <w:rPr>
          <w:rFonts w:cs="Arial"/>
          <w:b w:val="0"/>
          <w:color w:val="auto"/>
          <w:sz w:val="22"/>
        </w:rPr>
        <w:t xml:space="preserve">n </w:t>
      </w:r>
      <w:r w:rsidR="006372DD" w:rsidRPr="00577016">
        <w:rPr>
          <w:rFonts w:cs="Arial"/>
          <w:b w:val="0"/>
          <w:color w:val="auto"/>
          <w:sz w:val="22"/>
        </w:rPr>
        <w:t>questions relating to social security and immigration</w:t>
      </w:r>
      <w:r w:rsidR="00B361A1" w:rsidRPr="00577016">
        <w:rPr>
          <w:rFonts w:cs="Arial"/>
          <w:b w:val="0"/>
          <w:color w:val="auto"/>
          <w:sz w:val="22"/>
        </w:rPr>
        <w:t xml:space="preserve">. </w:t>
      </w:r>
      <w:r w:rsidR="00B37F53" w:rsidRPr="00577016">
        <w:rPr>
          <w:rFonts w:cs="Arial"/>
          <w:b w:val="0"/>
          <w:color w:val="auto"/>
          <w:sz w:val="22"/>
        </w:rPr>
        <w:t xml:space="preserve">She also </w:t>
      </w:r>
      <w:r w:rsidR="005F235A" w:rsidRPr="00577016">
        <w:rPr>
          <w:rFonts w:cs="Arial"/>
          <w:b w:val="0"/>
          <w:color w:val="auto"/>
          <w:sz w:val="22"/>
        </w:rPr>
        <w:t xml:space="preserve">represents </w:t>
      </w:r>
      <w:r w:rsidR="00280A79" w:rsidRPr="00577016">
        <w:rPr>
          <w:rFonts w:cs="Arial"/>
          <w:b w:val="0"/>
          <w:color w:val="auto"/>
          <w:sz w:val="22"/>
        </w:rPr>
        <w:t>employers</w:t>
      </w:r>
      <w:r w:rsidR="001821C7" w:rsidRPr="00577016">
        <w:rPr>
          <w:rFonts w:cs="Arial"/>
          <w:b w:val="0"/>
          <w:color w:val="auto"/>
          <w:sz w:val="22"/>
        </w:rPr>
        <w:t xml:space="preserve"> </w:t>
      </w:r>
      <w:r w:rsidR="005F235A" w:rsidRPr="00577016">
        <w:rPr>
          <w:rFonts w:cs="Arial"/>
          <w:b w:val="0"/>
          <w:color w:val="auto"/>
          <w:sz w:val="22"/>
        </w:rPr>
        <w:t>before the courts in the event of litigation.</w:t>
      </w:r>
    </w:p>
    <w:p w14:paraId="3C1B6308" w14:textId="35BEE095" w:rsidR="00A13DD1" w:rsidRPr="00577016" w:rsidRDefault="00A13DD1" w:rsidP="000848BF">
      <w:pPr>
        <w:pStyle w:val="PHeaderLevel2"/>
        <w:rPr>
          <w:rFonts w:cs="Arial"/>
          <w:b w:val="0"/>
          <w:color w:val="auto"/>
          <w:sz w:val="22"/>
          <w:lang w:eastAsia="en-US"/>
        </w:rPr>
      </w:pPr>
      <w:r w:rsidRPr="00577016">
        <w:rPr>
          <w:rFonts w:cs="Arial"/>
          <w:b w:val="0"/>
          <w:bCs/>
          <w:i/>
          <w:iCs/>
          <w:color w:val="auto"/>
          <w:sz w:val="22"/>
        </w:rPr>
        <w:t>Anna Romanova</w:t>
      </w:r>
      <w:r w:rsidRPr="00577016">
        <w:rPr>
          <w:rFonts w:cs="Arial"/>
          <w:color w:val="auto"/>
          <w:sz w:val="22"/>
        </w:rPr>
        <w:t xml:space="preserve"> </w:t>
      </w:r>
      <w:r w:rsidRPr="00577016">
        <w:rPr>
          <w:rFonts w:cs="Arial"/>
          <w:b w:val="0"/>
          <w:color w:val="auto"/>
          <w:sz w:val="22"/>
          <w:lang w:eastAsia="en-US"/>
        </w:rPr>
        <w:t xml:space="preserve">joined Linklaters in 2022, </w:t>
      </w:r>
      <w:r w:rsidR="00C6592D" w:rsidRPr="00577016">
        <w:rPr>
          <w:rFonts w:cs="Arial"/>
          <w:b w:val="0"/>
          <w:color w:val="auto"/>
          <w:sz w:val="22"/>
          <w:lang w:eastAsia="en-US"/>
        </w:rPr>
        <w:t xml:space="preserve">after </w:t>
      </w:r>
      <w:r w:rsidRPr="00577016">
        <w:rPr>
          <w:rFonts w:cs="Arial"/>
          <w:b w:val="0"/>
          <w:color w:val="auto"/>
          <w:sz w:val="22"/>
          <w:lang w:eastAsia="en-US"/>
        </w:rPr>
        <w:t>having gained professional experience in Luxembourg with another major law firm and an international fund service</w:t>
      </w:r>
      <w:r w:rsidR="004707CE" w:rsidRPr="00577016">
        <w:rPr>
          <w:rFonts w:cs="Arial"/>
          <w:b w:val="0"/>
          <w:color w:val="auto"/>
          <w:sz w:val="22"/>
          <w:lang w:eastAsia="en-US"/>
        </w:rPr>
        <w:t>s</w:t>
      </w:r>
      <w:r w:rsidRPr="00577016">
        <w:rPr>
          <w:rFonts w:cs="Arial"/>
          <w:b w:val="0"/>
          <w:color w:val="auto"/>
          <w:sz w:val="22"/>
          <w:lang w:eastAsia="en-US"/>
        </w:rPr>
        <w:t xml:space="preserve"> provider. </w:t>
      </w:r>
      <w:r w:rsidR="00A04C71" w:rsidRPr="00577016">
        <w:rPr>
          <w:rFonts w:cs="Arial"/>
          <w:b w:val="0"/>
          <w:color w:val="auto"/>
          <w:sz w:val="22"/>
          <w:lang w:eastAsia="en-US"/>
        </w:rPr>
        <w:t xml:space="preserve">She advises international clients on mergers and acquisitions, </w:t>
      </w:r>
      <w:r w:rsidR="007D0533" w:rsidRPr="00577016">
        <w:rPr>
          <w:rFonts w:cs="Arial"/>
          <w:b w:val="0"/>
          <w:color w:val="auto"/>
          <w:sz w:val="22"/>
          <w:lang w:eastAsia="en-US"/>
        </w:rPr>
        <w:t xml:space="preserve">cross-border migrations, </w:t>
      </w:r>
      <w:r w:rsidR="00A04C71" w:rsidRPr="00577016">
        <w:rPr>
          <w:rFonts w:cs="Arial"/>
          <w:b w:val="0"/>
          <w:color w:val="auto"/>
          <w:sz w:val="22"/>
          <w:lang w:eastAsia="en-US"/>
        </w:rPr>
        <w:t xml:space="preserve">co-investments, joint ventures as well as general corporate matters. </w:t>
      </w:r>
      <w:r w:rsidR="00F347A6" w:rsidRPr="00577016">
        <w:rPr>
          <w:rFonts w:cs="Arial"/>
          <w:b w:val="0"/>
          <w:color w:val="auto"/>
          <w:sz w:val="22"/>
          <w:lang w:eastAsia="en-US"/>
        </w:rPr>
        <w:t>Anna recently advised several clients on the set-up of special purpose acquisition vehicles and their listing on a regulated market. Anna has</w:t>
      </w:r>
      <w:r w:rsidR="00A04C71" w:rsidRPr="00577016">
        <w:rPr>
          <w:rFonts w:cs="Arial"/>
          <w:b w:val="0"/>
          <w:color w:val="auto"/>
          <w:sz w:val="22"/>
          <w:lang w:eastAsia="en-US"/>
        </w:rPr>
        <w:t xml:space="preserve"> </w:t>
      </w:r>
      <w:r w:rsidR="007D0533" w:rsidRPr="00577016">
        <w:rPr>
          <w:rFonts w:cs="Arial"/>
          <w:b w:val="0"/>
          <w:color w:val="auto"/>
          <w:sz w:val="22"/>
          <w:lang w:eastAsia="en-US"/>
        </w:rPr>
        <w:t xml:space="preserve">also </w:t>
      </w:r>
      <w:r w:rsidR="00A04C71" w:rsidRPr="00577016">
        <w:rPr>
          <w:rFonts w:cs="Arial"/>
          <w:b w:val="0"/>
          <w:color w:val="auto"/>
          <w:sz w:val="22"/>
          <w:lang w:eastAsia="en-US"/>
        </w:rPr>
        <w:t>gained valuable experience through her</w:t>
      </w:r>
      <w:r w:rsidR="00F347A6" w:rsidRPr="00577016">
        <w:rPr>
          <w:rFonts w:cs="Arial"/>
          <w:b w:val="0"/>
          <w:color w:val="auto"/>
          <w:sz w:val="22"/>
          <w:lang w:eastAsia="en-US"/>
        </w:rPr>
        <w:t xml:space="preserve"> 6 months</w:t>
      </w:r>
      <w:r w:rsidR="00A04C71" w:rsidRPr="00577016">
        <w:rPr>
          <w:rFonts w:cs="Arial"/>
          <w:b w:val="0"/>
          <w:color w:val="auto"/>
          <w:sz w:val="22"/>
          <w:lang w:eastAsia="en-US"/>
        </w:rPr>
        <w:t xml:space="preserve"> secondment </w:t>
      </w:r>
      <w:r w:rsidR="00646483" w:rsidRPr="00577016">
        <w:rPr>
          <w:rFonts w:cs="Arial"/>
          <w:b w:val="0"/>
          <w:color w:val="auto"/>
          <w:sz w:val="22"/>
          <w:lang w:eastAsia="en-US"/>
        </w:rPr>
        <w:t>to our Frankfurt corporate department specialising in private equity transactions</w:t>
      </w:r>
      <w:r w:rsidR="00A04C71" w:rsidRPr="00577016">
        <w:rPr>
          <w:rFonts w:cs="Arial"/>
          <w:b w:val="0"/>
          <w:color w:val="auto"/>
          <w:sz w:val="22"/>
          <w:lang w:eastAsia="en-US"/>
        </w:rPr>
        <w:t>.</w:t>
      </w:r>
    </w:p>
    <w:p w14:paraId="01B304A6" w14:textId="5EE41B1F" w:rsidR="00A13DD1" w:rsidRPr="00577016" w:rsidRDefault="00A13DD1" w:rsidP="000848BF">
      <w:pPr>
        <w:pStyle w:val="PHeaderLevel2"/>
        <w:rPr>
          <w:rFonts w:cs="Arial"/>
          <w:b w:val="0"/>
          <w:color w:val="auto"/>
          <w:sz w:val="22"/>
          <w:lang w:eastAsia="en-US"/>
        </w:rPr>
      </w:pPr>
      <w:r w:rsidRPr="00577016">
        <w:rPr>
          <w:rFonts w:cs="Arial"/>
          <w:b w:val="0"/>
          <w:i/>
          <w:iCs/>
          <w:color w:val="auto"/>
          <w:sz w:val="22"/>
          <w:lang w:eastAsia="en-US"/>
        </w:rPr>
        <w:t>Colas Surot</w:t>
      </w:r>
      <w:r w:rsidRPr="00577016">
        <w:rPr>
          <w:rFonts w:cs="Arial"/>
          <w:b w:val="0"/>
          <w:color w:val="auto"/>
          <w:sz w:val="22"/>
          <w:lang w:eastAsia="en-US"/>
        </w:rPr>
        <w:t xml:space="preserve"> joined Linklaters in 2020</w:t>
      </w:r>
      <w:r w:rsidR="00501BB6" w:rsidRPr="00577016">
        <w:rPr>
          <w:rFonts w:cs="Arial"/>
          <w:b w:val="0"/>
          <w:color w:val="auto"/>
          <w:sz w:val="22"/>
          <w:lang w:eastAsia="en-US"/>
        </w:rPr>
        <w:t xml:space="preserve">, </w:t>
      </w:r>
      <w:r w:rsidR="002D0C8E" w:rsidRPr="00577016">
        <w:rPr>
          <w:rFonts w:cs="Arial"/>
          <w:b w:val="0"/>
          <w:color w:val="auto"/>
          <w:sz w:val="22"/>
          <w:lang w:eastAsia="en-US"/>
        </w:rPr>
        <w:t>offering</w:t>
      </w:r>
      <w:r w:rsidRPr="00577016">
        <w:rPr>
          <w:rFonts w:cs="Arial"/>
          <w:b w:val="0"/>
          <w:color w:val="auto"/>
          <w:sz w:val="22"/>
          <w:lang w:eastAsia="en-US"/>
        </w:rPr>
        <w:t xml:space="preserve"> expertise in advising </w:t>
      </w:r>
      <w:r w:rsidR="00AB0055" w:rsidRPr="00577016">
        <w:rPr>
          <w:rFonts w:cs="Arial"/>
          <w:b w:val="0"/>
          <w:color w:val="auto"/>
          <w:sz w:val="22"/>
          <w:lang w:eastAsia="en-US"/>
        </w:rPr>
        <w:t xml:space="preserve">both </w:t>
      </w:r>
      <w:r w:rsidRPr="00577016">
        <w:rPr>
          <w:rFonts w:cs="Arial"/>
          <w:b w:val="0"/>
          <w:color w:val="auto"/>
          <w:sz w:val="22"/>
          <w:lang w:eastAsia="en-US"/>
        </w:rPr>
        <w:t xml:space="preserve">purchasers and sellers </w:t>
      </w:r>
      <w:r w:rsidR="00E749B0" w:rsidRPr="00577016">
        <w:rPr>
          <w:rFonts w:cs="Arial"/>
          <w:b w:val="0"/>
          <w:color w:val="auto"/>
          <w:sz w:val="22"/>
          <w:lang w:eastAsia="en-US"/>
        </w:rPr>
        <w:t xml:space="preserve">on </w:t>
      </w:r>
      <w:r w:rsidRPr="00577016">
        <w:rPr>
          <w:rFonts w:cs="Arial"/>
          <w:b w:val="0"/>
          <w:color w:val="auto"/>
          <w:sz w:val="22"/>
          <w:lang w:eastAsia="en-US"/>
        </w:rPr>
        <w:t>M&amp;A transactions</w:t>
      </w:r>
      <w:r w:rsidR="00AB0055" w:rsidRPr="00577016">
        <w:rPr>
          <w:rFonts w:cs="Arial"/>
          <w:b w:val="0"/>
          <w:color w:val="auto"/>
          <w:sz w:val="22"/>
          <w:lang w:eastAsia="en-US"/>
        </w:rPr>
        <w:t xml:space="preserve">. </w:t>
      </w:r>
      <w:r w:rsidR="00A0150E" w:rsidRPr="00577016">
        <w:rPr>
          <w:rFonts w:cs="Arial"/>
          <w:b w:val="0"/>
          <w:color w:val="auto"/>
          <w:sz w:val="22"/>
          <w:lang w:eastAsia="en-US"/>
        </w:rPr>
        <w:t>He assists</w:t>
      </w:r>
      <w:r w:rsidR="00E40F75" w:rsidRPr="00577016">
        <w:rPr>
          <w:rFonts w:cs="Arial"/>
          <w:b w:val="0"/>
          <w:color w:val="auto"/>
          <w:sz w:val="22"/>
          <w:lang w:eastAsia="en-US"/>
        </w:rPr>
        <w:t xml:space="preserve"> </w:t>
      </w:r>
      <w:r w:rsidRPr="00577016">
        <w:rPr>
          <w:rFonts w:cs="Arial"/>
          <w:b w:val="0"/>
          <w:color w:val="auto"/>
          <w:sz w:val="22"/>
          <w:lang w:eastAsia="en-US"/>
        </w:rPr>
        <w:t>investment fund</w:t>
      </w:r>
      <w:r w:rsidR="006E5520" w:rsidRPr="00577016">
        <w:rPr>
          <w:rFonts w:cs="Arial"/>
          <w:b w:val="0"/>
          <w:color w:val="auto"/>
          <w:sz w:val="22"/>
          <w:lang w:eastAsia="en-US"/>
        </w:rPr>
        <w:t xml:space="preserve"> managers</w:t>
      </w:r>
      <w:r w:rsidRPr="00577016">
        <w:rPr>
          <w:rFonts w:cs="Arial"/>
          <w:b w:val="0"/>
          <w:color w:val="auto"/>
          <w:sz w:val="22"/>
          <w:lang w:eastAsia="en-US"/>
        </w:rPr>
        <w:t xml:space="preserve"> and institutional investors </w:t>
      </w:r>
      <w:r w:rsidR="00E40F75" w:rsidRPr="00577016">
        <w:rPr>
          <w:rFonts w:cs="Arial"/>
          <w:b w:val="0"/>
          <w:color w:val="auto"/>
          <w:sz w:val="22"/>
          <w:lang w:eastAsia="en-US"/>
        </w:rPr>
        <w:t xml:space="preserve">with </w:t>
      </w:r>
      <w:r w:rsidRPr="00577016">
        <w:rPr>
          <w:rFonts w:cs="Arial"/>
          <w:b w:val="0"/>
          <w:color w:val="auto"/>
          <w:sz w:val="22"/>
          <w:lang w:eastAsia="en-US"/>
        </w:rPr>
        <w:t xml:space="preserve">their </w:t>
      </w:r>
      <w:r w:rsidR="00447F16" w:rsidRPr="00577016">
        <w:rPr>
          <w:rFonts w:cs="Arial"/>
          <w:b w:val="0"/>
          <w:color w:val="auto"/>
          <w:sz w:val="22"/>
          <w:lang w:eastAsia="en-US"/>
        </w:rPr>
        <w:t>investments</w:t>
      </w:r>
      <w:r w:rsidR="00E40F75" w:rsidRPr="00577016">
        <w:rPr>
          <w:rFonts w:cs="Arial"/>
          <w:b w:val="0"/>
          <w:color w:val="auto"/>
          <w:sz w:val="22"/>
          <w:lang w:eastAsia="en-US"/>
        </w:rPr>
        <w:t>,</w:t>
      </w:r>
      <w:r w:rsidR="00447F16" w:rsidRPr="00577016">
        <w:rPr>
          <w:rFonts w:cs="Arial"/>
          <w:b w:val="0"/>
          <w:color w:val="auto"/>
          <w:sz w:val="22"/>
          <w:lang w:eastAsia="en-US"/>
        </w:rPr>
        <w:t xml:space="preserve"> reorganisations, syndications</w:t>
      </w:r>
      <w:r w:rsidR="00745B55" w:rsidRPr="00577016">
        <w:rPr>
          <w:rFonts w:cs="Arial"/>
          <w:b w:val="0"/>
          <w:color w:val="auto"/>
          <w:sz w:val="22"/>
          <w:lang w:eastAsia="en-US"/>
        </w:rPr>
        <w:t xml:space="preserve"> and</w:t>
      </w:r>
      <w:r w:rsidR="00447F16" w:rsidRPr="00577016">
        <w:rPr>
          <w:rFonts w:cs="Arial"/>
          <w:b w:val="0"/>
          <w:color w:val="auto"/>
          <w:sz w:val="22"/>
          <w:lang w:eastAsia="en-US"/>
        </w:rPr>
        <w:t xml:space="preserve"> </w:t>
      </w:r>
      <w:r w:rsidRPr="00577016">
        <w:rPr>
          <w:rFonts w:cs="Arial"/>
          <w:b w:val="0"/>
          <w:color w:val="auto"/>
          <w:sz w:val="22"/>
          <w:lang w:eastAsia="en-US"/>
        </w:rPr>
        <w:t xml:space="preserve">general corporate matters. </w:t>
      </w:r>
      <w:r w:rsidR="00D72054" w:rsidRPr="00577016">
        <w:rPr>
          <w:rFonts w:cs="Arial"/>
          <w:b w:val="0"/>
          <w:color w:val="auto"/>
          <w:sz w:val="22"/>
          <w:lang w:eastAsia="en-US"/>
        </w:rPr>
        <w:t xml:space="preserve">Last year, Colas </w:t>
      </w:r>
      <w:r w:rsidR="00E749B0" w:rsidRPr="00577016">
        <w:rPr>
          <w:rFonts w:cs="Arial"/>
          <w:b w:val="0"/>
          <w:color w:val="auto"/>
          <w:sz w:val="22"/>
          <w:lang w:eastAsia="en-US"/>
        </w:rPr>
        <w:t>was seconded to</w:t>
      </w:r>
      <w:r w:rsidR="00D72054" w:rsidRPr="00577016">
        <w:rPr>
          <w:rFonts w:cs="Arial"/>
          <w:b w:val="0"/>
          <w:color w:val="auto"/>
          <w:sz w:val="22"/>
          <w:lang w:eastAsia="en-US"/>
        </w:rPr>
        <w:t xml:space="preserve"> our Amsterdam office</w:t>
      </w:r>
      <w:r w:rsidR="0039118E" w:rsidRPr="00577016">
        <w:rPr>
          <w:rFonts w:cs="Arial"/>
          <w:b w:val="0"/>
          <w:color w:val="auto"/>
          <w:sz w:val="22"/>
          <w:lang w:eastAsia="en-US"/>
        </w:rPr>
        <w:t>. His diverse background includes previous work at</w:t>
      </w:r>
      <w:r w:rsidR="00DE1FA0" w:rsidRPr="00577016">
        <w:rPr>
          <w:rFonts w:cs="Arial"/>
          <w:b w:val="0"/>
          <w:color w:val="auto"/>
          <w:sz w:val="22"/>
          <w:lang w:eastAsia="en-US"/>
        </w:rPr>
        <w:t xml:space="preserve"> a</w:t>
      </w:r>
      <w:r w:rsidR="007F08BF" w:rsidRPr="00577016">
        <w:rPr>
          <w:rFonts w:cs="Arial"/>
          <w:b w:val="0"/>
          <w:color w:val="auto"/>
          <w:sz w:val="22"/>
          <w:lang w:eastAsia="en-US"/>
        </w:rPr>
        <w:t xml:space="preserve">n international law firm </w:t>
      </w:r>
      <w:r w:rsidR="001244A9" w:rsidRPr="00577016">
        <w:rPr>
          <w:rFonts w:cs="Arial"/>
          <w:b w:val="0"/>
          <w:color w:val="auto"/>
          <w:sz w:val="22"/>
          <w:lang w:eastAsia="en-US"/>
        </w:rPr>
        <w:t xml:space="preserve">in France </w:t>
      </w:r>
      <w:r w:rsidR="0039118E" w:rsidRPr="00577016">
        <w:rPr>
          <w:rFonts w:cs="Arial"/>
          <w:b w:val="0"/>
          <w:color w:val="auto"/>
          <w:sz w:val="22"/>
          <w:lang w:eastAsia="en-US"/>
        </w:rPr>
        <w:t>and experience as</w:t>
      </w:r>
      <w:r w:rsidR="00CE461D" w:rsidRPr="00577016">
        <w:rPr>
          <w:rFonts w:cs="Arial"/>
          <w:b w:val="0"/>
          <w:color w:val="auto"/>
          <w:sz w:val="22"/>
          <w:lang w:eastAsia="en-US"/>
        </w:rPr>
        <w:t xml:space="preserve"> a </w:t>
      </w:r>
      <w:r w:rsidR="00683BA3" w:rsidRPr="00577016">
        <w:rPr>
          <w:rFonts w:cs="Arial"/>
          <w:b w:val="0"/>
          <w:color w:val="auto"/>
          <w:sz w:val="22"/>
          <w:lang w:eastAsia="en-US"/>
        </w:rPr>
        <w:t xml:space="preserve">corporate law </w:t>
      </w:r>
      <w:r w:rsidR="00CE461D" w:rsidRPr="00577016">
        <w:rPr>
          <w:rFonts w:cs="Arial"/>
          <w:b w:val="0"/>
          <w:color w:val="auto"/>
          <w:sz w:val="22"/>
          <w:lang w:eastAsia="en-US"/>
        </w:rPr>
        <w:t xml:space="preserve">teaching assistant at </w:t>
      </w:r>
      <w:r w:rsidR="007F08BF" w:rsidRPr="00577016">
        <w:rPr>
          <w:rFonts w:cs="Arial"/>
          <w:b w:val="0"/>
          <w:i/>
          <w:iCs/>
          <w:color w:val="auto"/>
          <w:sz w:val="22"/>
          <w:lang w:eastAsia="en-US"/>
        </w:rPr>
        <w:t>Université Lyon III</w:t>
      </w:r>
      <w:r w:rsidR="007F08BF" w:rsidRPr="00577016">
        <w:rPr>
          <w:rFonts w:cs="Arial"/>
          <w:b w:val="0"/>
          <w:color w:val="auto"/>
          <w:sz w:val="22"/>
          <w:lang w:eastAsia="en-US"/>
        </w:rPr>
        <w:t xml:space="preserve">, </w:t>
      </w:r>
      <w:r w:rsidR="00F174B9" w:rsidRPr="00577016">
        <w:rPr>
          <w:rFonts w:cs="Arial"/>
          <w:b w:val="0"/>
          <w:color w:val="auto"/>
          <w:sz w:val="22"/>
          <w:lang w:eastAsia="en-US"/>
        </w:rPr>
        <w:t>from which he</w:t>
      </w:r>
      <w:r w:rsidR="00FD7A10" w:rsidRPr="00577016">
        <w:rPr>
          <w:rFonts w:cs="Arial"/>
          <w:b w:val="0"/>
          <w:color w:val="auto"/>
          <w:sz w:val="22"/>
          <w:lang w:eastAsia="en-US"/>
        </w:rPr>
        <w:t xml:space="preserve"> </w:t>
      </w:r>
      <w:r w:rsidR="00385B4B" w:rsidRPr="00577016">
        <w:rPr>
          <w:rFonts w:cs="Arial"/>
          <w:b w:val="0"/>
          <w:color w:val="auto"/>
          <w:sz w:val="22"/>
          <w:lang w:eastAsia="en-US"/>
        </w:rPr>
        <w:t>received his</w:t>
      </w:r>
      <w:r w:rsidR="00F174B9" w:rsidRPr="00577016">
        <w:rPr>
          <w:rFonts w:cs="Arial"/>
          <w:b w:val="0"/>
          <w:color w:val="auto"/>
          <w:sz w:val="22"/>
          <w:lang w:eastAsia="en-US"/>
        </w:rPr>
        <w:t xml:space="preserve"> </w:t>
      </w:r>
      <w:r w:rsidR="004B31E7" w:rsidRPr="00577016">
        <w:rPr>
          <w:rFonts w:cs="Arial"/>
          <w:b w:val="0"/>
          <w:color w:val="auto"/>
          <w:sz w:val="22"/>
          <w:lang w:eastAsia="en-US"/>
        </w:rPr>
        <w:t>Master’s degree (DJCE)</w:t>
      </w:r>
      <w:r w:rsidRPr="00577016">
        <w:rPr>
          <w:rFonts w:cs="Arial"/>
          <w:b w:val="0"/>
          <w:color w:val="auto"/>
          <w:sz w:val="22"/>
          <w:lang w:eastAsia="en-US"/>
        </w:rPr>
        <w:t>.</w:t>
      </w:r>
    </w:p>
    <w:p w14:paraId="5437E837" w14:textId="76BA88B8" w:rsidR="009E068D" w:rsidRPr="00577016" w:rsidRDefault="00A13DD1" w:rsidP="000848BF">
      <w:pPr>
        <w:pStyle w:val="PBody"/>
        <w:rPr>
          <w:rFonts w:cs="Arial"/>
          <w:sz w:val="22"/>
        </w:rPr>
      </w:pPr>
      <w:r w:rsidRPr="00577016">
        <w:rPr>
          <w:rFonts w:cs="Arial"/>
          <w:bCs/>
          <w:i/>
          <w:iCs/>
          <w:sz w:val="22"/>
        </w:rPr>
        <w:t>Anne Mauske</w:t>
      </w:r>
      <w:r w:rsidRPr="00577016">
        <w:rPr>
          <w:rFonts w:cs="Arial"/>
          <w:bCs/>
          <w:sz w:val="22"/>
        </w:rPr>
        <w:t xml:space="preserve"> </w:t>
      </w:r>
      <w:r w:rsidRPr="00577016">
        <w:rPr>
          <w:rFonts w:cs="Arial"/>
          <w:sz w:val="22"/>
        </w:rPr>
        <w:t xml:space="preserve">joined Linklaters in 2014, </w:t>
      </w:r>
      <w:r w:rsidR="00680A26" w:rsidRPr="00577016">
        <w:rPr>
          <w:rFonts w:cs="Arial"/>
          <w:sz w:val="22"/>
        </w:rPr>
        <w:t xml:space="preserve">after </w:t>
      </w:r>
      <w:r w:rsidRPr="00577016">
        <w:rPr>
          <w:rFonts w:cs="Arial"/>
          <w:sz w:val="22"/>
        </w:rPr>
        <w:t>having previously gained professional experience with</w:t>
      </w:r>
      <w:r w:rsidR="00FF7BC0" w:rsidRPr="00577016">
        <w:rPr>
          <w:rFonts w:cs="Arial"/>
          <w:sz w:val="22"/>
        </w:rPr>
        <w:t xml:space="preserve"> international</w:t>
      </w:r>
      <w:r w:rsidRPr="00577016">
        <w:rPr>
          <w:rFonts w:cs="Arial"/>
          <w:sz w:val="22"/>
        </w:rPr>
        <w:t xml:space="preserve"> law firms in Paris and Luxembourg. </w:t>
      </w:r>
      <w:r w:rsidR="0076185E" w:rsidRPr="00577016">
        <w:rPr>
          <w:rFonts w:cs="Arial"/>
          <w:sz w:val="22"/>
          <w:lang w:val="en-US"/>
        </w:rPr>
        <w:t>She advises international client</w:t>
      </w:r>
      <w:r w:rsidR="00FC765C" w:rsidRPr="00577016">
        <w:rPr>
          <w:rFonts w:cs="Arial"/>
          <w:sz w:val="22"/>
          <w:lang w:val="en-US"/>
        </w:rPr>
        <w:t>s</w:t>
      </w:r>
      <w:r w:rsidR="0076185E" w:rsidRPr="00577016">
        <w:rPr>
          <w:rFonts w:cs="Arial"/>
          <w:sz w:val="22"/>
          <w:lang w:val="en-US"/>
        </w:rPr>
        <w:t xml:space="preserve"> on a multitude of transactions, including mergers and acquisitions, </w:t>
      </w:r>
      <w:r w:rsidR="00662731" w:rsidRPr="00577016">
        <w:rPr>
          <w:rFonts w:cs="Arial"/>
          <w:sz w:val="22"/>
        </w:rPr>
        <w:t xml:space="preserve">group restructurings, </w:t>
      </w:r>
      <w:r w:rsidR="0076185E" w:rsidRPr="00577016">
        <w:rPr>
          <w:rFonts w:cs="Arial"/>
          <w:sz w:val="22"/>
          <w:lang w:val="en-US"/>
        </w:rPr>
        <w:t xml:space="preserve">joint ventures, management incentive schemes, as well as governance matters. </w:t>
      </w:r>
      <w:r w:rsidR="00BD602F" w:rsidRPr="00577016">
        <w:rPr>
          <w:rFonts w:cs="Arial"/>
          <w:sz w:val="22"/>
        </w:rPr>
        <w:t xml:space="preserve">Anne further gained valuable experience through her secondments with </w:t>
      </w:r>
      <w:r w:rsidR="006C0A3A" w:rsidRPr="00577016">
        <w:rPr>
          <w:rFonts w:cs="Arial"/>
          <w:sz w:val="22"/>
        </w:rPr>
        <w:t xml:space="preserve">a real estate investment </w:t>
      </w:r>
      <w:r w:rsidR="00FF2093" w:rsidRPr="00577016">
        <w:rPr>
          <w:rFonts w:cs="Arial"/>
          <w:sz w:val="22"/>
        </w:rPr>
        <w:t xml:space="preserve">management </w:t>
      </w:r>
      <w:r w:rsidR="006C0A3A" w:rsidRPr="00577016">
        <w:rPr>
          <w:rFonts w:cs="Arial"/>
          <w:sz w:val="22"/>
        </w:rPr>
        <w:t xml:space="preserve">firm </w:t>
      </w:r>
      <w:r w:rsidR="00820806" w:rsidRPr="00577016">
        <w:rPr>
          <w:rFonts w:cs="Arial"/>
          <w:sz w:val="22"/>
        </w:rPr>
        <w:t xml:space="preserve">and a </w:t>
      </w:r>
      <w:r w:rsidR="00BD602F" w:rsidRPr="00577016">
        <w:rPr>
          <w:rFonts w:cs="Arial"/>
          <w:sz w:val="22"/>
        </w:rPr>
        <w:t xml:space="preserve">private equity </w:t>
      </w:r>
      <w:r w:rsidR="00C0582B" w:rsidRPr="00577016">
        <w:rPr>
          <w:rFonts w:cs="Arial"/>
          <w:sz w:val="22"/>
        </w:rPr>
        <w:t>firm</w:t>
      </w:r>
      <w:r w:rsidR="00BD602F" w:rsidRPr="00577016">
        <w:rPr>
          <w:rFonts w:cs="Arial"/>
          <w:sz w:val="22"/>
        </w:rPr>
        <w:t>.</w:t>
      </w:r>
    </w:p>
    <w:p w14:paraId="14E4D04B" w14:textId="700A3103" w:rsidR="00A13DD1" w:rsidRPr="00577016" w:rsidRDefault="00A13DD1" w:rsidP="000848BF">
      <w:pPr>
        <w:rPr>
          <w:rFonts w:ascii="Arial" w:hAnsi="Arial" w:cs="Arial"/>
          <w:b/>
          <w:bCs/>
          <w:sz w:val="22"/>
          <w:szCs w:val="22"/>
          <w:u w:val="single"/>
        </w:rPr>
      </w:pPr>
      <w:r w:rsidRPr="00577016">
        <w:rPr>
          <w:rFonts w:ascii="Arial" w:hAnsi="Arial" w:cs="Arial"/>
          <w:b/>
          <w:bCs/>
          <w:sz w:val="22"/>
          <w:szCs w:val="22"/>
          <w:u w:val="single"/>
        </w:rPr>
        <w:t>Investment Funds</w:t>
      </w:r>
    </w:p>
    <w:p w14:paraId="291785BE" w14:textId="77777777" w:rsidR="00A13DD1" w:rsidRPr="00577016" w:rsidRDefault="00A13DD1" w:rsidP="000848BF">
      <w:pPr>
        <w:rPr>
          <w:rFonts w:ascii="Arial" w:hAnsi="Arial" w:cs="Arial"/>
          <w:b/>
          <w:bCs/>
          <w:i/>
          <w:iCs/>
          <w:sz w:val="22"/>
          <w:szCs w:val="22"/>
          <w:u w:val="single"/>
        </w:rPr>
      </w:pPr>
    </w:p>
    <w:p w14:paraId="0672A238" w14:textId="65E5283F" w:rsidR="00A13DD1" w:rsidRPr="00577016" w:rsidRDefault="00A13DD1" w:rsidP="000848BF">
      <w:pPr>
        <w:rPr>
          <w:rFonts w:ascii="Arial" w:hAnsi="Arial" w:cs="Arial"/>
          <w:sz w:val="22"/>
          <w:szCs w:val="22"/>
          <w:lang w:val="en-US"/>
        </w:rPr>
      </w:pPr>
      <w:r w:rsidRPr="00577016">
        <w:rPr>
          <w:rFonts w:ascii="Arial" w:hAnsi="Arial" w:cs="Arial"/>
          <w:i/>
          <w:iCs/>
          <w:sz w:val="22"/>
          <w:szCs w:val="22"/>
        </w:rPr>
        <w:t>Victor Louvet</w:t>
      </w:r>
      <w:r w:rsidRPr="00577016">
        <w:rPr>
          <w:rFonts w:ascii="Arial" w:hAnsi="Arial" w:cs="Arial"/>
          <w:sz w:val="22"/>
          <w:szCs w:val="22"/>
        </w:rPr>
        <w:t xml:space="preserve"> is promoted to Counsel. Victor</w:t>
      </w:r>
      <w:r w:rsidR="006109E4" w:rsidRPr="00577016">
        <w:rPr>
          <w:rFonts w:ascii="Arial" w:hAnsi="Arial" w:cs="Arial"/>
          <w:sz w:val="22"/>
          <w:szCs w:val="22"/>
        </w:rPr>
        <w:t xml:space="preserve"> joined Linklaters</w:t>
      </w:r>
      <w:r w:rsidR="00B6462D" w:rsidRPr="00577016">
        <w:rPr>
          <w:rFonts w:ascii="Arial" w:hAnsi="Arial" w:cs="Arial"/>
          <w:sz w:val="22"/>
          <w:szCs w:val="22"/>
        </w:rPr>
        <w:t xml:space="preserve"> in 2017</w:t>
      </w:r>
      <w:r w:rsidR="006109E4" w:rsidRPr="00577016">
        <w:rPr>
          <w:rFonts w:ascii="Arial" w:hAnsi="Arial" w:cs="Arial"/>
          <w:sz w:val="22"/>
          <w:szCs w:val="22"/>
        </w:rPr>
        <w:t xml:space="preserve"> after</w:t>
      </w:r>
      <w:r w:rsidRPr="00577016">
        <w:rPr>
          <w:rFonts w:ascii="Arial" w:hAnsi="Arial" w:cs="Arial"/>
          <w:sz w:val="22"/>
          <w:szCs w:val="22"/>
        </w:rPr>
        <w:t xml:space="preserve"> work</w:t>
      </w:r>
      <w:r w:rsidR="006109E4" w:rsidRPr="00577016">
        <w:rPr>
          <w:rFonts w:ascii="Arial" w:hAnsi="Arial" w:cs="Arial"/>
          <w:sz w:val="22"/>
          <w:szCs w:val="22"/>
        </w:rPr>
        <w:t xml:space="preserve">ing </w:t>
      </w:r>
      <w:r w:rsidRPr="00577016">
        <w:rPr>
          <w:rFonts w:ascii="Arial" w:hAnsi="Arial" w:cs="Arial"/>
          <w:sz w:val="22"/>
          <w:szCs w:val="22"/>
        </w:rPr>
        <w:t xml:space="preserve">as a regulatory advisor </w:t>
      </w:r>
      <w:r w:rsidR="00D93A30" w:rsidRPr="00577016">
        <w:rPr>
          <w:rFonts w:ascii="Arial" w:hAnsi="Arial" w:cs="Arial"/>
          <w:sz w:val="22"/>
          <w:szCs w:val="22"/>
        </w:rPr>
        <w:t>at</w:t>
      </w:r>
      <w:r w:rsidRPr="00577016">
        <w:rPr>
          <w:rFonts w:ascii="Arial" w:hAnsi="Arial" w:cs="Arial"/>
          <w:sz w:val="22"/>
          <w:szCs w:val="22"/>
        </w:rPr>
        <w:t xml:space="preserve"> </w:t>
      </w:r>
      <w:r w:rsidR="003C0F43" w:rsidRPr="00577016">
        <w:rPr>
          <w:rFonts w:ascii="Arial" w:hAnsi="Arial" w:cs="Arial"/>
          <w:sz w:val="22"/>
          <w:szCs w:val="22"/>
        </w:rPr>
        <w:t>a professional service</w:t>
      </w:r>
      <w:r w:rsidR="004707CE" w:rsidRPr="00577016">
        <w:rPr>
          <w:rFonts w:ascii="Arial" w:hAnsi="Arial" w:cs="Arial"/>
          <w:sz w:val="22"/>
          <w:szCs w:val="22"/>
        </w:rPr>
        <w:t>s</w:t>
      </w:r>
      <w:r w:rsidR="003C0F43" w:rsidRPr="00577016">
        <w:rPr>
          <w:rFonts w:ascii="Arial" w:hAnsi="Arial" w:cs="Arial"/>
          <w:sz w:val="22"/>
          <w:szCs w:val="22"/>
        </w:rPr>
        <w:t xml:space="preserve"> firm </w:t>
      </w:r>
      <w:r w:rsidRPr="00577016">
        <w:rPr>
          <w:rFonts w:ascii="Arial" w:hAnsi="Arial" w:cs="Arial"/>
          <w:sz w:val="22"/>
          <w:szCs w:val="22"/>
        </w:rPr>
        <w:t xml:space="preserve">and in-house legal officer for </w:t>
      </w:r>
      <w:r w:rsidR="007673D1" w:rsidRPr="00577016">
        <w:rPr>
          <w:rFonts w:ascii="Arial" w:hAnsi="Arial" w:cs="Arial"/>
          <w:sz w:val="22"/>
          <w:szCs w:val="22"/>
        </w:rPr>
        <w:t xml:space="preserve">a company specialised in asset management </w:t>
      </w:r>
      <w:r w:rsidR="003B3925" w:rsidRPr="00577016">
        <w:rPr>
          <w:rFonts w:ascii="Arial" w:hAnsi="Arial" w:cs="Arial"/>
          <w:sz w:val="22"/>
          <w:szCs w:val="22"/>
        </w:rPr>
        <w:t>for several years</w:t>
      </w:r>
      <w:r w:rsidRPr="00577016">
        <w:rPr>
          <w:rFonts w:ascii="Arial" w:hAnsi="Arial" w:cs="Arial"/>
          <w:sz w:val="22"/>
          <w:szCs w:val="22"/>
        </w:rPr>
        <w:t xml:space="preserve">. He brings extensive experience in the structuring of UCITS as well as alternative investment funds </w:t>
      </w:r>
      <w:r w:rsidR="001B086C" w:rsidRPr="00577016">
        <w:rPr>
          <w:rFonts w:ascii="Arial" w:hAnsi="Arial" w:cs="Arial"/>
          <w:sz w:val="22"/>
          <w:szCs w:val="22"/>
        </w:rPr>
        <w:t>with a focus on</w:t>
      </w:r>
      <w:r w:rsidRPr="00577016">
        <w:rPr>
          <w:rFonts w:ascii="Arial" w:hAnsi="Arial" w:cs="Arial"/>
          <w:sz w:val="22"/>
          <w:szCs w:val="22"/>
        </w:rPr>
        <w:t xml:space="preserve"> infrastructure funds and private equity funds. He </w:t>
      </w:r>
      <w:r w:rsidR="00D73138" w:rsidRPr="00577016">
        <w:rPr>
          <w:rFonts w:ascii="Arial" w:hAnsi="Arial" w:cs="Arial"/>
          <w:sz w:val="22"/>
          <w:szCs w:val="22"/>
        </w:rPr>
        <w:t>particularly</w:t>
      </w:r>
      <w:r w:rsidRPr="00577016">
        <w:rPr>
          <w:rFonts w:ascii="Arial" w:hAnsi="Arial" w:cs="Arial"/>
          <w:sz w:val="22"/>
          <w:szCs w:val="22"/>
        </w:rPr>
        <w:t xml:space="preserve"> specialises in the structuring of impact and ESG funds, including blended finance funds</w:t>
      </w:r>
      <w:r w:rsidR="00667FC9" w:rsidRPr="00577016">
        <w:rPr>
          <w:rFonts w:ascii="Arial" w:hAnsi="Arial" w:cs="Arial"/>
          <w:sz w:val="22"/>
          <w:szCs w:val="22"/>
        </w:rPr>
        <w:t xml:space="preserve"> and has in-depth </w:t>
      </w:r>
      <w:r w:rsidR="00D12421" w:rsidRPr="00577016">
        <w:rPr>
          <w:rFonts w:ascii="Arial" w:hAnsi="Arial" w:cs="Arial"/>
          <w:sz w:val="22"/>
          <w:szCs w:val="22"/>
        </w:rPr>
        <w:t>knowledge</w:t>
      </w:r>
      <w:r w:rsidR="00667FC9" w:rsidRPr="00577016">
        <w:rPr>
          <w:rFonts w:ascii="Arial" w:hAnsi="Arial" w:cs="Arial"/>
          <w:sz w:val="22"/>
          <w:szCs w:val="22"/>
        </w:rPr>
        <w:t xml:space="preserve"> </w:t>
      </w:r>
      <w:r w:rsidR="0095590D" w:rsidRPr="00577016">
        <w:rPr>
          <w:rFonts w:ascii="Arial" w:hAnsi="Arial" w:cs="Arial"/>
          <w:sz w:val="22"/>
          <w:szCs w:val="22"/>
        </w:rPr>
        <w:t>of</w:t>
      </w:r>
      <w:r w:rsidR="00667FC9" w:rsidRPr="00577016">
        <w:rPr>
          <w:rFonts w:ascii="Arial" w:hAnsi="Arial" w:cs="Arial"/>
          <w:sz w:val="22"/>
          <w:szCs w:val="22"/>
        </w:rPr>
        <w:t xml:space="preserve"> the ESG regulatory landscape</w:t>
      </w:r>
      <w:r w:rsidRPr="00577016">
        <w:rPr>
          <w:rFonts w:ascii="Arial" w:hAnsi="Arial" w:cs="Arial"/>
          <w:sz w:val="22"/>
          <w:szCs w:val="22"/>
        </w:rPr>
        <w:t>.</w:t>
      </w:r>
      <w:r w:rsidR="00DA4849" w:rsidRPr="00577016">
        <w:rPr>
          <w:rFonts w:ascii="Arial" w:hAnsi="Arial" w:cs="Arial"/>
          <w:sz w:val="22"/>
          <w:szCs w:val="22"/>
        </w:rPr>
        <w:t xml:space="preserve"> Victor’s expertise also include</w:t>
      </w:r>
      <w:r w:rsidR="00D12421" w:rsidRPr="00577016">
        <w:rPr>
          <w:rFonts w:ascii="Arial" w:hAnsi="Arial" w:cs="Arial"/>
          <w:sz w:val="22"/>
          <w:szCs w:val="22"/>
        </w:rPr>
        <w:t>s</w:t>
      </w:r>
      <w:r w:rsidR="00DA4849" w:rsidRPr="00577016">
        <w:rPr>
          <w:rFonts w:ascii="Arial" w:hAnsi="Arial" w:cs="Arial"/>
          <w:sz w:val="22"/>
          <w:szCs w:val="22"/>
        </w:rPr>
        <w:t xml:space="preserve"> the </w:t>
      </w:r>
      <w:r w:rsidR="00781353" w:rsidRPr="00577016">
        <w:rPr>
          <w:rFonts w:ascii="Arial" w:hAnsi="Arial" w:cs="Arial"/>
          <w:sz w:val="22"/>
          <w:szCs w:val="22"/>
        </w:rPr>
        <w:t>structuring of ELTIF</w:t>
      </w:r>
      <w:r w:rsidR="00D361F6" w:rsidRPr="00577016">
        <w:rPr>
          <w:rFonts w:ascii="Arial" w:hAnsi="Arial" w:cs="Arial"/>
          <w:sz w:val="22"/>
          <w:szCs w:val="22"/>
        </w:rPr>
        <w:t>s</w:t>
      </w:r>
      <w:r w:rsidR="00781353" w:rsidRPr="00577016">
        <w:rPr>
          <w:rFonts w:ascii="Arial" w:hAnsi="Arial" w:cs="Arial"/>
          <w:sz w:val="22"/>
          <w:szCs w:val="22"/>
        </w:rPr>
        <w:t xml:space="preserve"> and </w:t>
      </w:r>
      <w:r w:rsidR="001C56D6" w:rsidRPr="00577016">
        <w:rPr>
          <w:rFonts w:ascii="Arial" w:hAnsi="Arial" w:cs="Arial"/>
          <w:sz w:val="22"/>
          <w:szCs w:val="22"/>
        </w:rPr>
        <w:t>retailised alternative investment funds.</w:t>
      </w:r>
    </w:p>
    <w:p w14:paraId="76C5E9CD" w14:textId="77777777" w:rsidR="00A13DD1" w:rsidRPr="00577016" w:rsidRDefault="00A13DD1" w:rsidP="000848BF">
      <w:pPr>
        <w:rPr>
          <w:rFonts w:ascii="Arial" w:hAnsi="Arial" w:cs="Arial"/>
          <w:sz w:val="22"/>
          <w:szCs w:val="22"/>
          <w:lang w:val="en-US"/>
        </w:rPr>
      </w:pPr>
    </w:p>
    <w:p w14:paraId="21A744CD" w14:textId="2345D354" w:rsidR="00A13DD1" w:rsidRPr="00577016" w:rsidRDefault="00A13DD1" w:rsidP="000848BF">
      <w:pPr>
        <w:rPr>
          <w:rFonts w:ascii="Arial" w:hAnsi="Arial" w:cs="Arial"/>
          <w:sz w:val="22"/>
          <w:szCs w:val="22"/>
          <w:lang w:val="en-US"/>
        </w:rPr>
      </w:pPr>
      <w:r w:rsidRPr="00577016">
        <w:rPr>
          <w:rFonts w:ascii="Arial" w:hAnsi="Arial" w:cs="Arial"/>
          <w:sz w:val="22"/>
          <w:szCs w:val="22"/>
          <w:lang w:val="en-US"/>
        </w:rPr>
        <w:t xml:space="preserve">Three associates </w:t>
      </w:r>
      <w:r w:rsidR="009E068D" w:rsidRPr="00577016">
        <w:rPr>
          <w:rFonts w:ascii="Arial" w:hAnsi="Arial" w:cs="Arial"/>
          <w:sz w:val="22"/>
          <w:szCs w:val="22"/>
          <w:lang w:val="en-US"/>
        </w:rPr>
        <w:t xml:space="preserve">in the Investment Funds practice </w:t>
      </w:r>
      <w:r w:rsidRPr="00577016">
        <w:rPr>
          <w:rFonts w:ascii="Arial" w:hAnsi="Arial" w:cs="Arial"/>
          <w:sz w:val="22"/>
          <w:szCs w:val="22"/>
          <w:lang w:val="en-US"/>
        </w:rPr>
        <w:t>are promoted to Managing Associate</w:t>
      </w:r>
    </w:p>
    <w:p w14:paraId="29073288" w14:textId="77777777" w:rsidR="00A13DD1" w:rsidRPr="00577016" w:rsidRDefault="00A13DD1" w:rsidP="000848BF">
      <w:pPr>
        <w:rPr>
          <w:rFonts w:ascii="Arial" w:hAnsi="Arial" w:cs="Arial"/>
          <w:sz w:val="22"/>
          <w:szCs w:val="22"/>
          <w:lang w:val="en-US"/>
        </w:rPr>
      </w:pPr>
    </w:p>
    <w:p w14:paraId="142A5EE1" w14:textId="48C8FA35" w:rsidR="00A13DD1" w:rsidRPr="00577016" w:rsidRDefault="00A13DD1" w:rsidP="000848BF">
      <w:pPr>
        <w:pStyle w:val="PHeaderLevel2"/>
        <w:rPr>
          <w:rFonts w:cs="Arial"/>
          <w:b w:val="0"/>
          <w:bCs/>
          <w:color w:val="auto"/>
          <w:sz w:val="22"/>
        </w:rPr>
      </w:pPr>
      <w:r w:rsidRPr="00577016">
        <w:rPr>
          <w:rFonts w:cs="Arial"/>
          <w:b w:val="0"/>
          <w:bCs/>
          <w:i/>
          <w:iCs/>
          <w:color w:val="auto"/>
          <w:sz w:val="22"/>
          <w:lang w:val="en-US"/>
        </w:rPr>
        <w:t>Alexandre David</w:t>
      </w:r>
      <w:r w:rsidRPr="00577016">
        <w:rPr>
          <w:rFonts w:cs="Arial"/>
          <w:color w:val="auto"/>
          <w:sz w:val="22"/>
          <w:lang w:val="en-US"/>
        </w:rPr>
        <w:t xml:space="preserve"> </w:t>
      </w:r>
      <w:r w:rsidRPr="00577016">
        <w:rPr>
          <w:rFonts w:cs="Arial"/>
          <w:b w:val="0"/>
          <w:color w:val="auto"/>
          <w:sz w:val="22"/>
          <w:lang w:eastAsia="en-US"/>
        </w:rPr>
        <w:t xml:space="preserve">joined Linklaters in April 2022. </w:t>
      </w:r>
      <w:r w:rsidRPr="00577016">
        <w:rPr>
          <w:rFonts w:cs="Arial"/>
          <w:b w:val="0"/>
          <w:bCs/>
          <w:color w:val="auto"/>
          <w:sz w:val="22"/>
        </w:rPr>
        <w:t>He advises international clients on the structuring, set-up, organisation and ongoing assistance of alternative investment funds (both regulated and unregulated) with a particular focus on ELTIFs, private equity, real estate, venture capital</w:t>
      </w:r>
      <w:r w:rsidR="007D04DA" w:rsidRPr="00577016">
        <w:rPr>
          <w:rFonts w:cs="Arial"/>
          <w:b w:val="0"/>
          <w:bCs/>
          <w:color w:val="auto"/>
          <w:sz w:val="22"/>
        </w:rPr>
        <w:t xml:space="preserve"> and</w:t>
      </w:r>
      <w:r w:rsidRPr="00577016">
        <w:rPr>
          <w:rFonts w:cs="Arial"/>
          <w:b w:val="0"/>
          <w:bCs/>
          <w:color w:val="auto"/>
          <w:sz w:val="22"/>
        </w:rPr>
        <w:t xml:space="preserve"> private debt funds. </w:t>
      </w:r>
      <w:r w:rsidR="00E03198" w:rsidRPr="00577016">
        <w:rPr>
          <w:rFonts w:cs="Arial"/>
          <w:b w:val="0"/>
          <w:bCs/>
          <w:color w:val="auto"/>
          <w:sz w:val="22"/>
        </w:rPr>
        <w:t xml:space="preserve">In parallel, Alexandre advises global financial institutions on a variety of regulatory matters (e.g. MiFID, AIFMD, AML, </w:t>
      </w:r>
      <w:r w:rsidR="003C379F" w:rsidRPr="00577016">
        <w:rPr>
          <w:rFonts w:cs="Arial"/>
          <w:b w:val="0"/>
          <w:bCs/>
          <w:color w:val="auto"/>
          <w:sz w:val="22"/>
        </w:rPr>
        <w:t xml:space="preserve">securitisation </w:t>
      </w:r>
      <w:r w:rsidR="00E03198" w:rsidRPr="00577016">
        <w:rPr>
          <w:rFonts w:cs="Arial"/>
          <w:b w:val="0"/>
          <w:bCs/>
          <w:color w:val="auto"/>
          <w:sz w:val="22"/>
        </w:rPr>
        <w:t>and outsourcing), notably licencing requirements, major financial services regulations and Luxembourg regulatory restructurings.</w:t>
      </w:r>
    </w:p>
    <w:p w14:paraId="38869E8D" w14:textId="2A1EA5EC" w:rsidR="00A13DD1" w:rsidRPr="00577016" w:rsidRDefault="00A13DD1" w:rsidP="000848BF">
      <w:pPr>
        <w:pStyle w:val="PHeaderLevel2"/>
        <w:rPr>
          <w:rFonts w:cs="Arial"/>
          <w:b w:val="0"/>
          <w:color w:val="auto"/>
          <w:sz w:val="22"/>
          <w:lang w:eastAsia="en-US"/>
        </w:rPr>
      </w:pPr>
      <w:r w:rsidRPr="00577016">
        <w:rPr>
          <w:rFonts w:cs="Arial"/>
          <w:b w:val="0"/>
          <w:bCs/>
          <w:i/>
          <w:iCs/>
          <w:color w:val="auto"/>
          <w:sz w:val="22"/>
        </w:rPr>
        <w:lastRenderedPageBreak/>
        <w:t>Piotr Teklak</w:t>
      </w:r>
      <w:r w:rsidRPr="00577016">
        <w:rPr>
          <w:rFonts w:cs="Arial"/>
          <w:b w:val="0"/>
          <w:color w:val="auto"/>
          <w:sz w:val="22"/>
          <w:lang w:eastAsia="en-US"/>
        </w:rPr>
        <w:t xml:space="preserve"> joined Linklaters in 2018 and advises global fund sponsors and managers on </w:t>
      </w:r>
      <w:r w:rsidR="000A486F" w:rsidRPr="00577016">
        <w:rPr>
          <w:rFonts w:cs="Arial"/>
          <w:b w:val="0"/>
          <w:color w:val="auto"/>
          <w:sz w:val="22"/>
          <w:lang w:eastAsia="en-US"/>
        </w:rPr>
        <w:t xml:space="preserve">the </w:t>
      </w:r>
      <w:r w:rsidRPr="00577016">
        <w:rPr>
          <w:rFonts w:cs="Arial"/>
          <w:b w:val="0"/>
          <w:color w:val="auto"/>
          <w:sz w:val="22"/>
          <w:lang w:eastAsia="en-US"/>
        </w:rPr>
        <w:t xml:space="preserve">structuring, </w:t>
      </w:r>
      <w:r w:rsidR="000A486F" w:rsidRPr="00577016">
        <w:rPr>
          <w:rFonts w:cs="Arial"/>
          <w:b w:val="0"/>
          <w:color w:val="auto"/>
          <w:sz w:val="22"/>
          <w:lang w:eastAsia="en-US"/>
        </w:rPr>
        <w:t xml:space="preserve">set-up and </w:t>
      </w:r>
      <w:r w:rsidR="00422146" w:rsidRPr="00577016">
        <w:rPr>
          <w:rFonts w:cs="Arial"/>
          <w:b w:val="0"/>
          <w:color w:val="auto"/>
          <w:sz w:val="22"/>
          <w:lang w:eastAsia="en-US"/>
        </w:rPr>
        <w:t>management of</w:t>
      </w:r>
      <w:r w:rsidRPr="00577016">
        <w:rPr>
          <w:rFonts w:cs="Arial"/>
          <w:b w:val="0"/>
          <w:color w:val="auto"/>
          <w:sz w:val="22"/>
          <w:lang w:eastAsia="en-US"/>
        </w:rPr>
        <w:t xml:space="preserve"> investment funds for a broad range of alternative products. His areas of expertise include real estate, private equity, infrastructure and private credit funds, as well as ELTIFs</w:t>
      </w:r>
      <w:r w:rsidR="001228BE" w:rsidRPr="00577016">
        <w:rPr>
          <w:rFonts w:cs="Arial"/>
          <w:b w:val="0"/>
          <w:color w:val="auto"/>
          <w:sz w:val="22"/>
          <w:lang w:eastAsia="en-US"/>
        </w:rPr>
        <w:t xml:space="preserve"> and reta</w:t>
      </w:r>
      <w:r w:rsidR="00A861DF" w:rsidRPr="00577016">
        <w:rPr>
          <w:rFonts w:cs="Arial"/>
          <w:b w:val="0"/>
          <w:color w:val="auto"/>
          <w:sz w:val="22"/>
          <w:lang w:eastAsia="en-US"/>
        </w:rPr>
        <w:t>i</w:t>
      </w:r>
      <w:r w:rsidR="001228BE" w:rsidRPr="00577016">
        <w:rPr>
          <w:rFonts w:cs="Arial"/>
          <w:b w:val="0"/>
          <w:color w:val="auto"/>
          <w:sz w:val="22"/>
          <w:lang w:eastAsia="en-US"/>
        </w:rPr>
        <w:t>lised alternatives</w:t>
      </w:r>
      <w:r w:rsidRPr="00577016">
        <w:rPr>
          <w:rFonts w:cs="Arial"/>
          <w:b w:val="0"/>
          <w:color w:val="auto"/>
          <w:sz w:val="22"/>
          <w:lang w:eastAsia="en-US"/>
        </w:rPr>
        <w:t>.</w:t>
      </w:r>
      <w:r w:rsidRPr="00577016">
        <w:rPr>
          <w:rFonts w:cs="Arial"/>
          <w:b w:val="0"/>
          <w:bCs/>
          <w:color w:val="auto"/>
          <w:sz w:val="22"/>
          <w:lang w:val="en-US" w:eastAsia="en-US"/>
        </w:rPr>
        <w:t xml:space="preserve"> </w:t>
      </w:r>
      <w:r w:rsidR="00B86087" w:rsidRPr="00577016">
        <w:rPr>
          <w:rFonts w:cs="Arial"/>
          <w:b w:val="0"/>
          <w:bCs/>
          <w:color w:val="auto"/>
          <w:sz w:val="22"/>
          <w:lang w:val="en-US" w:eastAsia="en-US"/>
        </w:rPr>
        <w:t xml:space="preserve">He also </w:t>
      </w:r>
      <w:r w:rsidR="008F7D65" w:rsidRPr="00577016">
        <w:rPr>
          <w:rFonts w:cs="Arial"/>
          <w:b w:val="0"/>
          <w:bCs/>
          <w:color w:val="auto"/>
          <w:sz w:val="22"/>
          <w:lang w:val="en-US" w:eastAsia="en-US"/>
        </w:rPr>
        <w:t xml:space="preserve">regularly </w:t>
      </w:r>
      <w:r w:rsidR="00B86087" w:rsidRPr="00577016">
        <w:rPr>
          <w:rFonts w:cs="Arial"/>
          <w:b w:val="0"/>
          <w:bCs/>
          <w:color w:val="auto"/>
          <w:sz w:val="22"/>
          <w:lang w:val="en-US" w:eastAsia="en-US"/>
        </w:rPr>
        <w:t>advises on fund finance, EMIR</w:t>
      </w:r>
      <w:r w:rsidR="00C85165" w:rsidRPr="00577016">
        <w:rPr>
          <w:rFonts w:cs="Arial"/>
          <w:b w:val="0"/>
          <w:bCs/>
          <w:color w:val="auto"/>
          <w:sz w:val="22"/>
          <w:lang w:val="en-US" w:eastAsia="en-US"/>
        </w:rPr>
        <w:t xml:space="preserve"> and PRIIPs</w:t>
      </w:r>
      <w:r w:rsidR="00C62C6D" w:rsidRPr="00577016">
        <w:rPr>
          <w:rFonts w:cs="Arial"/>
          <w:b w:val="0"/>
          <w:bCs/>
          <w:color w:val="auto"/>
          <w:sz w:val="22"/>
          <w:lang w:val="en-US" w:eastAsia="en-US"/>
        </w:rPr>
        <w:t xml:space="preserve"> </w:t>
      </w:r>
      <w:r w:rsidR="00C85165" w:rsidRPr="00577016">
        <w:rPr>
          <w:rFonts w:cs="Arial"/>
          <w:b w:val="0"/>
          <w:bCs/>
          <w:color w:val="auto"/>
          <w:sz w:val="22"/>
          <w:lang w:val="en-US" w:eastAsia="en-US"/>
        </w:rPr>
        <w:t>KID</w:t>
      </w:r>
      <w:r w:rsidR="009A6796" w:rsidRPr="00577016">
        <w:rPr>
          <w:rFonts w:cs="Arial"/>
          <w:b w:val="0"/>
          <w:bCs/>
          <w:color w:val="auto"/>
          <w:sz w:val="22"/>
          <w:lang w:val="en-US" w:eastAsia="en-US"/>
        </w:rPr>
        <w:t>s</w:t>
      </w:r>
      <w:r w:rsidR="00C85165" w:rsidRPr="00577016">
        <w:rPr>
          <w:rFonts w:cs="Arial"/>
          <w:b w:val="0"/>
          <w:bCs/>
          <w:color w:val="auto"/>
          <w:sz w:val="22"/>
          <w:lang w:val="en-US" w:eastAsia="en-US"/>
        </w:rPr>
        <w:t xml:space="preserve">. Piotr completed a </w:t>
      </w:r>
      <w:r w:rsidR="00B059A4" w:rsidRPr="00577016">
        <w:rPr>
          <w:rFonts w:cs="Arial"/>
          <w:b w:val="0"/>
          <w:bCs/>
          <w:color w:val="auto"/>
          <w:sz w:val="22"/>
          <w:lang w:val="en-US" w:eastAsia="en-US"/>
        </w:rPr>
        <w:t>nine-month</w:t>
      </w:r>
      <w:r w:rsidR="00C85165" w:rsidRPr="00577016">
        <w:rPr>
          <w:rFonts w:cs="Arial"/>
          <w:b w:val="0"/>
          <w:bCs/>
          <w:color w:val="auto"/>
          <w:sz w:val="22"/>
          <w:lang w:val="en-US" w:eastAsia="en-US"/>
        </w:rPr>
        <w:t xml:space="preserve"> seat in </w:t>
      </w:r>
      <w:r w:rsidR="00727B5B" w:rsidRPr="00577016">
        <w:rPr>
          <w:rFonts w:cs="Arial"/>
          <w:b w:val="0"/>
          <w:bCs/>
          <w:color w:val="auto"/>
          <w:sz w:val="22"/>
          <w:lang w:val="en-US" w:eastAsia="en-US"/>
        </w:rPr>
        <w:t xml:space="preserve">the </w:t>
      </w:r>
      <w:r w:rsidR="00732192" w:rsidRPr="00577016">
        <w:rPr>
          <w:rFonts w:cs="Arial"/>
          <w:b w:val="0"/>
          <w:bCs/>
          <w:color w:val="auto"/>
          <w:sz w:val="22"/>
          <w:lang w:val="en-US" w:eastAsia="en-US"/>
        </w:rPr>
        <w:t>Corporate</w:t>
      </w:r>
      <w:r w:rsidR="00727B5B" w:rsidRPr="00577016">
        <w:rPr>
          <w:rFonts w:cs="Arial"/>
          <w:b w:val="0"/>
          <w:bCs/>
          <w:color w:val="auto"/>
          <w:sz w:val="22"/>
          <w:lang w:val="en-US" w:eastAsia="en-US"/>
        </w:rPr>
        <w:t xml:space="preserve"> practice </w:t>
      </w:r>
      <w:r w:rsidR="008D0FCB" w:rsidRPr="00577016">
        <w:rPr>
          <w:rFonts w:cs="Arial"/>
          <w:b w:val="0"/>
          <w:bCs/>
          <w:color w:val="auto"/>
          <w:sz w:val="22"/>
          <w:lang w:val="en-US" w:eastAsia="en-US"/>
        </w:rPr>
        <w:t xml:space="preserve">and a </w:t>
      </w:r>
      <w:r w:rsidR="002B038A" w:rsidRPr="00577016">
        <w:rPr>
          <w:rFonts w:cs="Arial"/>
          <w:b w:val="0"/>
          <w:bCs/>
          <w:color w:val="auto"/>
          <w:sz w:val="22"/>
          <w:lang w:val="en-US" w:eastAsia="en-US"/>
        </w:rPr>
        <w:t>six-month</w:t>
      </w:r>
      <w:r w:rsidR="008D0FCB" w:rsidRPr="00577016">
        <w:rPr>
          <w:rFonts w:cs="Arial"/>
          <w:b w:val="0"/>
          <w:bCs/>
          <w:color w:val="auto"/>
          <w:sz w:val="22"/>
          <w:lang w:val="en-US" w:eastAsia="en-US"/>
        </w:rPr>
        <w:t xml:space="preserve"> secondment to </w:t>
      </w:r>
      <w:r w:rsidR="00393838" w:rsidRPr="00577016">
        <w:rPr>
          <w:rFonts w:cs="Arial"/>
          <w:b w:val="0"/>
          <w:bCs/>
          <w:color w:val="auto"/>
          <w:sz w:val="22"/>
          <w:lang w:val="en-US" w:eastAsia="en-US"/>
        </w:rPr>
        <w:t xml:space="preserve">the Investment Funds team of </w:t>
      </w:r>
      <w:r w:rsidR="008D0FCB" w:rsidRPr="00577016">
        <w:rPr>
          <w:rFonts w:cs="Arial"/>
          <w:b w:val="0"/>
          <w:bCs/>
          <w:color w:val="auto"/>
          <w:sz w:val="22"/>
          <w:lang w:val="en-US" w:eastAsia="en-US"/>
        </w:rPr>
        <w:t>Linklaters New York</w:t>
      </w:r>
      <w:r w:rsidRPr="00577016">
        <w:rPr>
          <w:rFonts w:cs="Arial"/>
          <w:b w:val="0"/>
          <w:color w:val="auto"/>
          <w:sz w:val="22"/>
          <w:lang w:eastAsia="en-US"/>
        </w:rPr>
        <w:t>.</w:t>
      </w:r>
    </w:p>
    <w:p w14:paraId="1F7D65A2" w14:textId="220A3D21" w:rsidR="00A13DD1" w:rsidRPr="00577016" w:rsidRDefault="00A13DD1" w:rsidP="000848BF">
      <w:pPr>
        <w:rPr>
          <w:rFonts w:ascii="Arial" w:hAnsi="Arial" w:cs="Arial"/>
          <w:sz w:val="22"/>
          <w:szCs w:val="22"/>
          <w:lang w:val="en-US" w:eastAsia="en-US"/>
        </w:rPr>
      </w:pPr>
      <w:r w:rsidRPr="00577016">
        <w:rPr>
          <w:rFonts w:ascii="Arial" w:hAnsi="Arial" w:cs="Arial"/>
          <w:i/>
          <w:iCs/>
          <w:sz w:val="22"/>
          <w:szCs w:val="22"/>
          <w:lang w:eastAsia="en-US"/>
        </w:rPr>
        <w:t>Natalie Lapham</w:t>
      </w:r>
      <w:r w:rsidRPr="00577016">
        <w:rPr>
          <w:rFonts w:ascii="Arial" w:hAnsi="Arial" w:cs="Arial"/>
          <w:sz w:val="22"/>
          <w:szCs w:val="22"/>
          <w:lang w:eastAsia="en-US"/>
        </w:rPr>
        <w:t xml:space="preserve"> joined Linklaters in 2018</w:t>
      </w:r>
      <w:r w:rsidR="00A43CE8" w:rsidRPr="00577016">
        <w:rPr>
          <w:rFonts w:ascii="Arial" w:hAnsi="Arial" w:cs="Arial"/>
          <w:sz w:val="22"/>
          <w:szCs w:val="22"/>
          <w:lang w:eastAsia="en-US"/>
        </w:rPr>
        <w:t>. W</w:t>
      </w:r>
      <w:r w:rsidRPr="00577016">
        <w:rPr>
          <w:rFonts w:ascii="Arial" w:hAnsi="Arial" w:cs="Arial"/>
          <w:sz w:val="22"/>
          <w:szCs w:val="22"/>
          <w:lang w:val="en-US" w:eastAsia="en-US"/>
        </w:rPr>
        <w:t xml:space="preserve">ith a </w:t>
      </w:r>
      <w:r w:rsidRPr="00577016">
        <w:rPr>
          <w:rFonts w:ascii="Arial" w:hAnsi="Arial" w:cs="Arial"/>
          <w:sz w:val="22"/>
          <w:szCs w:val="22"/>
          <w:lang w:eastAsia="en-US"/>
        </w:rPr>
        <w:t xml:space="preserve">particular </w:t>
      </w:r>
      <w:r w:rsidRPr="00577016">
        <w:rPr>
          <w:rFonts w:ascii="Arial" w:hAnsi="Arial" w:cs="Arial"/>
          <w:sz w:val="22"/>
          <w:szCs w:val="22"/>
          <w:lang w:val="en-US" w:eastAsia="en-US"/>
        </w:rPr>
        <w:t>focus</w:t>
      </w:r>
      <w:r w:rsidRPr="00577016">
        <w:rPr>
          <w:rFonts w:ascii="Arial" w:hAnsi="Arial" w:cs="Arial"/>
          <w:sz w:val="22"/>
          <w:szCs w:val="22"/>
          <w:lang w:eastAsia="en-US"/>
        </w:rPr>
        <w:t xml:space="preserve"> o</w:t>
      </w:r>
      <w:r w:rsidRPr="00577016">
        <w:rPr>
          <w:rFonts w:ascii="Arial" w:hAnsi="Arial" w:cs="Arial"/>
          <w:sz w:val="22"/>
          <w:szCs w:val="22"/>
          <w:lang w:val="en-US" w:eastAsia="en-US"/>
        </w:rPr>
        <w:t xml:space="preserve">n </w:t>
      </w:r>
      <w:r w:rsidRPr="00577016">
        <w:rPr>
          <w:rFonts w:ascii="Arial" w:hAnsi="Arial" w:cs="Arial"/>
          <w:sz w:val="22"/>
          <w:szCs w:val="22"/>
          <w:lang w:eastAsia="en-US"/>
        </w:rPr>
        <w:t>UCITS</w:t>
      </w:r>
      <w:r w:rsidRPr="00577016">
        <w:rPr>
          <w:rFonts w:ascii="Arial" w:hAnsi="Arial" w:cs="Arial"/>
          <w:sz w:val="22"/>
          <w:szCs w:val="22"/>
          <w:lang w:val="en-US" w:eastAsia="en-US"/>
        </w:rPr>
        <w:t xml:space="preserve">, she </w:t>
      </w:r>
      <w:r w:rsidRPr="00577016">
        <w:rPr>
          <w:rFonts w:ascii="Arial" w:hAnsi="Arial" w:cs="Arial"/>
          <w:sz w:val="22"/>
          <w:szCs w:val="22"/>
          <w:lang w:eastAsia="en-US"/>
        </w:rPr>
        <w:t>regularly advises major international fund houses and asset managers</w:t>
      </w:r>
      <w:r w:rsidRPr="00577016">
        <w:rPr>
          <w:rFonts w:ascii="Arial" w:hAnsi="Arial" w:cs="Arial"/>
          <w:sz w:val="22"/>
          <w:szCs w:val="22"/>
          <w:lang w:val="en-US" w:eastAsia="en-US"/>
        </w:rPr>
        <w:t xml:space="preserve"> </w:t>
      </w:r>
      <w:r w:rsidR="00790E70" w:rsidRPr="00577016">
        <w:rPr>
          <w:rFonts w:ascii="Arial" w:hAnsi="Arial" w:cs="Arial"/>
          <w:sz w:val="22"/>
          <w:szCs w:val="22"/>
          <w:lang w:eastAsia="en-US"/>
        </w:rPr>
        <w:t>o</w:t>
      </w:r>
      <w:r w:rsidRPr="00577016">
        <w:rPr>
          <w:rFonts w:ascii="Arial" w:hAnsi="Arial" w:cs="Arial"/>
          <w:sz w:val="22"/>
          <w:szCs w:val="22"/>
          <w:lang w:eastAsia="en-US"/>
        </w:rPr>
        <w:t xml:space="preserve">n matters such as the </w:t>
      </w:r>
      <w:r w:rsidR="00790E70" w:rsidRPr="00577016">
        <w:rPr>
          <w:rFonts w:ascii="Arial" w:hAnsi="Arial" w:cs="Arial"/>
          <w:sz w:val="22"/>
          <w:szCs w:val="22"/>
          <w:lang w:eastAsia="en-US"/>
        </w:rPr>
        <w:t>set-up</w:t>
      </w:r>
      <w:r w:rsidRPr="00577016">
        <w:rPr>
          <w:rFonts w:ascii="Arial" w:hAnsi="Arial" w:cs="Arial"/>
          <w:sz w:val="22"/>
          <w:szCs w:val="22"/>
          <w:lang w:eastAsia="en-US"/>
        </w:rPr>
        <w:t xml:space="preserve"> of UCITS, AIFs and RAIFs, </w:t>
      </w:r>
      <w:r w:rsidR="00E65E99" w:rsidRPr="00577016">
        <w:rPr>
          <w:rFonts w:ascii="Arial" w:hAnsi="Arial" w:cs="Arial"/>
          <w:sz w:val="22"/>
          <w:szCs w:val="22"/>
          <w:lang w:eastAsia="en-US"/>
        </w:rPr>
        <w:t xml:space="preserve">domestic and cross-border </w:t>
      </w:r>
      <w:r w:rsidRPr="00577016">
        <w:rPr>
          <w:rFonts w:ascii="Arial" w:hAnsi="Arial" w:cs="Arial"/>
          <w:sz w:val="22"/>
          <w:szCs w:val="22"/>
          <w:lang w:eastAsia="en-US"/>
        </w:rPr>
        <w:t>fund mergers and restructurings</w:t>
      </w:r>
      <w:r w:rsidRPr="00577016">
        <w:rPr>
          <w:rFonts w:ascii="Arial" w:hAnsi="Arial" w:cs="Arial"/>
          <w:sz w:val="22"/>
          <w:szCs w:val="22"/>
          <w:lang w:val="en-US" w:eastAsia="en-US"/>
        </w:rPr>
        <w:t xml:space="preserve">. </w:t>
      </w:r>
      <w:r w:rsidR="00B004F6" w:rsidRPr="00577016">
        <w:rPr>
          <w:rFonts w:ascii="Arial" w:hAnsi="Arial" w:cs="Arial"/>
          <w:sz w:val="22"/>
          <w:szCs w:val="22"/>
          <w:lang w:val="en-US" w:eastAsia="en-US"/>
        </w:rPr>
        <w:t>She</w:t>
      </w:r>
      <w:r w:rsidR="00DD1C09" w:rsidRPr="00577016">
        <w:rPr>
          <w:rFonts w:ascii="Arial" w:hAnsi="Arial" w:cs="Arial"/>
          <w:sz w:val="22"/>
          <w:szCs w:val="22"/>
          <w:lang w:val="en-US" w:eastAsia="en-US"/>
        </w:rPr>
        <w:t xml:space="preserve"> has si</w:t>
      </w:r>
      <w:r w:rsidR="00BE1D13" w:rsidRPr="00577016">
        <w:rPr>
          <w:rFonts w:ascii="Arial" w:hAnsi="Arial" w:cs="Arial"/>
          <w:sz w:val="22"/>
          <w:szCs w:val="22"/>
          <w:lang w:val="en-US" w:eastAsia="en-US"/>
        </w:rPr>
        <w:t xml:space="preserve">gnificant </w:t>
      </w:r>
      <w:r w:rsidR="009E02AF" w:rsidRPr="00577016">
        <w:rPr>
          <w:rFonts w:ascii="Arial" w:hAnsi="Arial" w:cs="Arial"/>
          <w:sz w:val="22"/>
          <w:szCs w:val="22"/>
          <w:lang w:val="en-US" w:eastAsia="en-US"/>
        </w:rPr>
        <w:t xml:space="preserve">knowledge and </w:t>
      </w:r>
      <w:r w:rsidR="00BE1D13" w:rsidRPr="00577016">
        <w:rPr>
          <w:rFonts w:ascii="Arial" w:hAnsi="Arial" w:cs="Arial"/>
          <w:sz w:val="22"/>
          <w:szCs w:val="22"/>
          <w:lang w:val="en-US" w:eastAsia="en-US"/>
        </w:rPr>
        <w:t xml:space="preserve">expertise </w:t>
      </w:r>
      <w:r w:rsidRPr="00577016">
        <w:rPr>
          <w:rFonts w:ascii="Arial" w:hAnsi="Arial" w:cs="Arial"/>
          <w:sz w:val="22"/>
          <w:szCs w:val="22"/>
          <w:lang w:val="en-US" w:eastAsia="en-US"/>
        </w:rPr>
        <w:t>in ESG-related matters</w:t>
      </w:r>
      <w:r w:rsidR="00BE1D13" w:rsidRPr="00577016">
        <w:rPr>
          <w:rFonts w:ascii="Arial" w:hAnsi="Arial" w:cs="Arial"/>
          <w:sz w:val="22"/>
          <w:szCs w:val="22"/>
          <w:lang w:val="en-US" w:eastAsia="en-US"/>
        </w:rPr>
        <w:t>,</w:t>
      </w:r>
      <w:r w:rsidRPr="00577016">
        <w:rPr>
          <w:rFonts w:ascii="Arial" w:hAnsi="Arial" w:cs="Arial"/>
          <w:sz w:val="22"/>
          <w:szCs w:val="22"/>
          <w:lang w:val="en-US" w:eastAsia="en-US"/>
        </w:rPr>
        <w:t xml:space="preserve"> advising on </w:t>
      </w:r>
      <w:r w:rsidR="00FF2E85" w:rsidRPr="00577016">
        <w:rPr>
          <w:rFonts w:ascii="Arial" w:hAnsi="Arial" w:cs="Arial"/>
          <w:sz w:val="22"/>
          <w:szCs w:val="22"/>
          <w:lang w:val="en-US" w:eastAsia="en-US"/>
        </w:rPr>
        <w:t xml:space="preserve">compliance with </w:t>
      </w:r>
      <w:r w:rsidR="00B004F6" w:rsidRPr="00577016">
        <w:rPr>
          <w:rFonts w:ascii="Arial" w:hAnsi="Arial" w:cs="Arial"/>
          <w:sz w:val="22"/>
          <w:szCs w:val="22"/>
          <w:lang w:val="en-US" w:eastAsia="en-US"/>
        </w:rPr>
        <w:t>the relevant legal frameworks</w:t>
      </w:r>
      <w:r w:rsidR="00646135" w:rsidRPr="00577016">
        <w:rPr>
          <w:rFonts w:ascii="Arial" w:hAnsi="Arial" w:cs="Arial"/>
          <w:sz w:val="22"/>
          <w:szCs w:val="22"/>
          <w:lang w:val="en-US" w:eastAsia="en-US"/>
        </w:rPr>
        <w:t>,</w:t>
      </w:r>
      <w:r w:rsidR="00B004F6" w:rsidRPr="00577016">
        <w:rPr>
          <w:rFonts w:ascii="Arial" w:hAnsi="Arial" w:cs="Arial"/>
          <w:sz w:val="22"/>
          <w:szCs w:val="22"/>
          <w:lang w:val="en-US" w:eastAsia="en-US"/>
        </w:rPr>
        <w:t xml:space="preserve"> such as the </w:t>
      </w:r>
      <w:r w:rsidRPr="00577016">
        <w:rPr>
          <w:rFonts w:ascii="Arial" w:hAnsi="Arial" w:cs="Arial"/>
          <w:sz w:val="22"/>
          <w:szCs w:val="22"/>
          <w:lang w:val="en-US" w:eastAsia="en-US"/>
        </w:rPr>
        <w:t xml:space="preserve">SFDR </w:t>
      </w:r>
      <w:r w:rsidR="00B004F6" w:rsidRPr="00577016">
        <w:rPr>
          <w:rFonts w:ascii="Arial" w:hAnsi="Arial" w:cs="Arial"/>
          <w:sz w:val="22"/>
          <w:szCs w:val="22"/>
          <w:lang w:val="en-US" w:eastAsia="en-US"/>
        </w:rPr>
        <w:t>and T</w:t>
      </w:r>
      <w:r w:rsidRPr="00577016">
        <w:rPr>
          <w:rFonts w:ascii="Arial" w:hAnsi="Arial" w:cs="Arial"/>
          <w:sz w:val="22"/>
          <w:szCs w:val="22"/>
          <w:lang w:val="en-US" w:eastAsia="en-US"/>
        </w:rPr>
        <w:t xml:space="preserve">axonomy </w:t>
      </w:r>
      <w:r w:rsidR="00B004F6" w:rsidRPr="00577016">
        <w:rPr>
          <w:rFonts w:ascii="Arial" w:hAnsi="Arial" w:cs="Arial"/>
          <w:sz w:val="22"/>
          <w:szCs w:val="22"/>
          <w:lang w:val="en-US" w:eastAsia="en-US"/>
        </w:rPr>
        <w:t>R</w:t>
      </w:r>
      <w:r w:rsidRPr="00577016">
        <w:rPr>
          <w:rFonts w:ascii="Arial" w:hAnsi="Arial" w:cs="Arial"/>
          <w:sz w:val="22"/>
          <w:szCs w:val="22"/>
          <w:lang w:val="en-US" w:eastAsia="en-US"/>
        </w:rPr>
        <w:t xml:space="preserve">egulation. </w:t>
      </w:r>
      <w:r w:rsidR="007829D6" w:rsidRPr="00577016">
        <w:rPr>
          <w:rFonts w:ascii="Arial" w:hAnsi="Arial" w:cs="Arial"/>
          <w:sz w:val="22"/>
          <w:szCs w:val="22"/>
          <w:lang w:val="en-US" w:eastAsia="en-US"/>
        </w:rPr>
        <w:t xml:space="preserve">Natalie has further completed a </w:t>
      </w:r>
      <w:r w:rsidR="004046BD" w:rsidRPr="00577016">
        <w:rPr>
          <w:rFonts w:ascii="Arial" w:hAnsi="Arial" w:cs="Arial"/>
          <w:sz w:val="22"/>
          <w:szCs w:val="22"/>
          <w:lang w:val="en-US" w:eastAsia="en-US"/>
        </w:rPr>
        <w:t>six-month</w:t>
      </w:r>
      <w:r w:rsidR="007829D6" w:rsidRPr="00577016">
        <w:rPr>
          <w:rFonts w:ascii="Arial" w:hAnsi="Arial" w:cs="Arial"/>
          <w:sz w:val="22"/>
          <w:szCs w:val="22"/>
          <w:lang w:val="en-US" w:eastAsia="en-US"/>
        </w:rPr>
        <w:t xml:space="preserve"> </w:t>
      </w:r>
      <w:r w:rsidR="001D5FCB" w:rsidRPr="00577016">
        <w:rPr>
          <w:rFonts w:ascii="Arial" w:hAnsi="Arial" w:cs="Arial"/>
          <w:sz w:val="22"/>
          <w:szCs w:val="22"/>
          <w:lang w:val="en-US" w:eastAsia="en-US"/>
        </w:rPr>
        <w:t xml:space="preserve">secondment to the Financial Regulation Group </w:t>
      </w:r>
      <w:r w:rsidR="00A37423" w:rsidRPr="00577016">
        <w:rPr>
          <w:rFonts w:ascii="Arial" w:hAnsi="Arial" w:cs="Arial"/>
          <w:sz w:val="22"/>
          <w:szCs w:val="22"/>
          <w:lang w:val="en-US" w:eastAsia="en-US"/>
        </w:rPr>
        <w:t xml:space="preserve">team of </w:t>
      </w:r>
      <w:r w:rsidR="001D5FCB" w:rsidRPr="00577016">
        <w:rPr>
          <w:rFonts w:ascii="Arial" w:hAnsi="Arial" w:cs="Arial"/>
          <w:sz w:val="22"/>
          <w:szCs w:val="22"/>
          <w:lang w:val="en-US" w:eastAsia="en-US"/>
        </w:rPr>
        <w:t>Linklaters M</w:t>
      </w:r>
      <w:r w:rsidR="00A37423" w:rsidRPr="00577016">
        <w:rPr>
          <w:rFonts w:ascii="Arial" w:hAnsi="Arial" w:cs="Arial"/>
          <w:sz w:val="22"/>
          <w:szCs w:val="22"/>
          <w:lang w:val="en-US" w:eastAsia="en-US"/>
        </w:rPr>
        <w:t xml:space="preserve">adrid and </w:t>
      </w:r>
      <w:r w:rsidR="003A4F42" w:rsidRPr="00577016">
        <w:rPr>
          <w:rFonts w:ascii="Arial" w:hAnsi="Arial" w:cs="Arial"/>
          <w:sz w:val="22"/>
          <w:szCs w:val="22"/>
          <w:lang w:val="en-US" w:eastAsia="en-US"/>
        </w:rPr>
        <w:t xml:space="preserve">continues to </w:t>
      </w:r>
      <w:r w:rsidR="00D34994" w:rsidRPr="00577016">
        <w:rPr>
          <w:rFonts w:ascii="Arial" w:hAnsi="Arial" w:cs="Arial"/>
          <w:sz w:val="22"/>
          <w:szCs w:val="22"/>
          <w:lang w:val="en-US" w:eastAsia="en-US"/>
        </w:rPr>
        <w:t>work closely with the team and clients in Madrid.</w:t>
      </w:r>
    </w:p>
    <w:p w14:paraId="28B0CC99" w14:textId="77777777" w:rsidR="00A13DD1" w:rsidRPr="00577016" w:rsidRDefault="00A13DD1" w:rsidP="000848BF">
      <w:pPr>
        <w:rPr>
          <w:rFonts w:ascii="Arial" w:hAnsi="Arial" w:cs="Arial"/>
          <w:b/>
          <w:bCs/>
          <w:sz w:val="22"/>
          <w:szCs w:val="22"/>
          <w:u w:val="single"/>
          <w:lang w:eastAsia="en-US"/>
        </w:rPr>
      </w:pPr>
    </w:p>
    <w:p w14:paraId="21A5CDC5" w14:textId="77777777" w:rsidR="00A13DD1" w:rsidRPr="00577016" w:rsidRDefault="00A13DD1" w:rsidP="000848BF">
      <w:pPr>
        <w:rPr>
          <w:rFonts w:ascii="Arial" w:hAnsi="Arial" w:cs="Arial"/>
          <w:b/>
          <w:bCs/>
          <w:sz w:val="22"/>
          <w:szCs w:val="22"/>
          <w:u w:val="single"/>
          <w:lang w:eastAsia="en-US"/>
        </w:rPr>
      </w:pPr>
      <w:r w:rsidRPr="00577016">
        <w:rPr>
          <w:rFonts w:ascii="Arial" w:hAnsi="Arial" w:cs="Arial"/>
          <w:b/>
          <w:bCs/>
          <w:sz w:val="22"/>
          <w:szCs w:val="22"/>
          <w:u w:val="single"/>
          <w:lang w:eastAsia="en-US"/>
        </w:rPr>
        <w:t>Capital Markets and Banking</w:t>
      </w:r>
    </w:p>
    <w:p w14:paraId="70D3BD47" w14:textId="77777777" w:rsidR="00A13DD1" w:rsidRPr="00577016" w:rsidRDefault="00A13DD1" w:rsidP="000848BF">
      <w:pPr>
        <w:pStyle w:val="PHeaderLevel2"/>
        <w:rPr>
          <w:rFonts w:cs="Arial"/>
          <w:b w:val="0"/>
          <w:color w:val="auto"/>
          <w:sz w:val="22"/>
          <w:lang w:eastAsia="en-US"/>
        </w:rPr>
      </w:pPr>
    </w:p>
    <w:p w14:paraId="7619ED89" w14:textId="5D64E980" w:rsidR="00327C6B" w:rsidRPr="00577016" w:rsidRDefault="00A13DD1" w:rsidP="000848BF">
      <w:pPr>
        <w:pStyle w:val="PHeaderLevel2"/>
        <w:rPr>
          <w:rFonts w:cs="Arial"/>
          <w:b w:val="0"/>
          <w:color w:val="auto"/>
          <w:sz w:val="22"/>
          <w:lang w:eastAsia="en-US"/>
        </w:rPr>
      </w:pPr>
      <w:r w:rsidRPr="00577016">
        <w:rPr>
          <w:rFonts w:cs="Arial"/>
          <w:b w:val="0"/>
          <w:i/>
          <w:iCs/>
          <w:color w:val="auto"/>
          <w:sz w:val="22"/>
          <w:lang w:val="en-US" w:eastAsia="en-US"/>
        </w:rPr>
        <w:t>Tiago Ventura Mendes</w:t>
      </w:r>
      <w:r w:rsidRPr="00577016">
        <w:rPr>
          <w:rFonts w:cs="Arial"/>
          <w:b w:val="0"/>
          <w:color w:val="auto"/>
          <w:sz w:val="22"/>
          <w:lang w:val="en-US" w:eastAsia="en-US"/>
        </w:rPr>
        <w:t xml:space="preserve"> is promoted to Senior Managing Associate. </w:t>
      </w:r>
      <w:r w:rsidR="0098117C" w:rsidRPr="00577016">
        <w:rPr>
          <w:rFonts w:cs="Arial"/>
          <w:b w:val="0"/>
          <w:color w:val="auto"/>
          <w:sz w:val="22"/>
          <w:lang w:val="en-US" w:eastAsia="en-US"/>
        </w:rPr>
        <w:t>Since joining</w:t>
      </w:r>
      <w:r w:rsidR="00D02C41" w:rsidRPr="00577016">
        <w:rPr>
          <w:rFonts w:cs="Arial"/>
          <w:b w:val="0"/>
          <w:color w:val="auto"/>
          <w:sz w:val="22"/>
          <w:lang w:val="en-US" w:eastAsia="en-US"/>
        </w:rPr>
        <w:t xml:space="preserve"> Linklaters in </w:t>
      </w:r>
      <w:r w:rsidR="00D02C41" w:rsidRPr="00577016">
        <w:rPr>
          <w:rFonts w:cs="Arial"/>
          <w:b w:val="0"/>
          <w:color w:val="auto"/>
          <w:sz w:val="22"/>
          <w:lang w:eastAsia="en-US"/>
        </w:rPr>
        <w:t xml:space="preserve">2015, he </w:t>
      </w:r>
      <w:r w:rsidR="0098117C" w:rsidRPr="00577016">
        <w:rPr>
          <w:rFonts w:cs="Arial"/>
          <w:b w:val="0"/>
          <w:color w:val="auto"/>
          <w:sz w:val="22"/>
          <w:lang w:eastAsia="en-US"/>
        </w:rPr>
        <w:t>has been advising</w:t>
      </w:r>
      <w:r w:rsidR="00D02C41" w:rsidRPr="00577016">
        <w:rPr>
          <w:rFonts w:cs="Arial"/>
          <w:b w:val="0"/>
          <w:color w:val="auto"/>
          <w:sz w:val="22"/>
          <w:lang w:eastAsia="en-US"/>
        </w:rPr>
        <w:t xml:space="preserve"> banks, borrowers and sponsors across a wide range of financing structures, debt issuances and regulatory matters. He specialises in real estate financing, fund financing, margin lending, debt issuances and </w:t>
      </w:r>
      <w:r w:rsidR="003C379F" w:rsidRPr="00577016">
        <w:rPr>
          <w:rFonts w:cs="Arial"/>
          <w:b w:val="0"/>
          <w:color w:val="auto"/>
          <w:sz w:val="22"/>
          <w:lang w:eastAsia="en-US"/>
        </w:rPr>
        <w:t xml:space="preserve">securitisation </w:t>
      </w:r>
      <w:r w:rsidR="00D02C41" w:rsidRPr="00577016">
        <w:rPr>
          <w:rFonts w:cs="Arial"/>
          <w:b w:val="0"/>
          <w:color w:val="auto"/>
          <w:sz w:val="22"/>
          <w:lang w:eastAsia="en-US"/>
        </w:rPr>
        <w:t xml:space="preserve">transactions, as well as insolvency and restructuring matters, including enforcement of security interests. </w:t>
      </w:r>
      <w:r w:rsidR="00F43421" w:rsidRPr="00577016">
        <w:rPr>
          <w:rFonts w:cs="Arial"/>
          <w:b w:val="0"/>
          <w:color w:val="auto"/>
          <w:sz w:val="22"/>
          <w:lang w:eastAsia="en-US"/>
        </w:rPr>
        <w:t>As part of</w:t>
      </w:r>
      <w:r w:rsidR="00D02C41" w:rsidRPr="00577016">
        <w:rPr>
          <w:rFonts w:cs="Arial"/>
          <w:b w:val="0"/>
          <w:color w:val="auto"/>
          <w:sz w:val="22"/>
          <w:lang w:eastAsia="en-US"/>
        </w:rPr>
        <w:t xml:space="preserve"> regulatory matters, he regularly advises on various aspects relating to prospectus, transparency and market abuse regulation</w:t>
      </w:r>
      <w:r w:rsidR="00214708" w:rsidRPr="00577016">
        <w:rPr>
          <w:rFonts w:cs="Arial"/>
          <w:b w:val="0"/>
          <w:color w:val="auto"/>
          <w:sz w:val="22"/>
          <w:lang w:eastAsia="en-US"/>
        </w:rPr>
        <w:t>s</w:t>
      </w:r>
      <w:r w:rsidR="00D02C41" w:rsidRPr="00577016">
        <w:rPr>
          <w:rFonts w:cs="Arial"/>
          <w:b w:val="0"/>
          <w:color w:val="auto"/>
          <w:sz w:val="22"/>
          <w:lang w:eastAsia="en-US"/>
        </w:rPr>
        <w:t xml:space="preserve"> as well as on distributed ledger technology (DLT)</w:t>
      </w:r>
      <w:r w:rsidR="004E5812" w:rsidRPr="00577016">
        <w:rPr>
          <w:rFonts w:cs="Arial"/>
          <w:b w:val="0"/>
          <w:color w:val="auto"/>
          <w:sz w:val="22"/>
          <w:lang w:eastAsia="en-US"/>
        </w:rPr>
        <w:t>-</w:t>
      </w:r>
      <w:r w:rsidR="00D02C41" w:rsidRPr="00577016">
        <w:rPr>
          <w:rFonts w:cs="Arial"/>
          <w:b w:val="0"/>
          <w:color w:val="auto"/>
          <w:sz w:val="22"/>
          <w:lang w:eastAsia="en-US"/>
        </w:rPr>
        <w:t>related matters</w:t>
      </w:r>
      <w:r w:rsidRPr="00577016">
        <w:rPr>
          <w:rFonts w:cs="Arial"/>
          <w:b w:val="0"/>
          <w:color w:val="auto"/>
          <w:sz w:val="22"/>
          <w:lang w:eastAsia="en-US"/>
        </w:rPr>
        <w:t xml:space="preserve">. </w:t>
      </w:r>
      <w:r w:rsidR="00327C6B" w:rsidRPr="00577016">
        <w:rPr>
          <w:rFonts w:cs="Arial"/>
          <w:b w:val="0"/>
          <w:color w:val="auto"/>
          <w:sz w:val="22"/>
          <w:lang w:eastAsia="en-US"/>
        </w:rPr>
        <w:t>Tiago is a member of the sub-group “Financing in PE” of the Legal Committee of the Luxembourg Private Equity and Venture Capital Association (LPEA).</w:t>
      </w:r>
    </w:p>
    <w:p w14:paraId="1F304C3B" w14:textId="2F5BB72E" w:rsidR="00A13DD1" w:rsidRPr="00577016" w:rsidRDefault="00A13DD1" w:rsidP="000848BF">
      <w:pPr>
        <w:pStyle w:val="PHeaderLevel2"/>
        <w:rPr>
          <w:rFonts w:cs="Arial"/>
          <w:b w:val="0"/>
          <w:color w:val="auto"/>
          <w:sz w:val="22"/>
          <w:lang w:eastAsia="en-US"/>
        </w:rPr>
      </w:pPr>
      <w:r w:rsidRPr="00577016">
        <w:rPr>
          <w:rFonts w:cs="Arial"/>
          <w:b w:val="0"/>
          <w:bCs/>
          <w:i/>
          <w:iCs/>
          <w:color w:val="auto"/>
          <w:sz w:val="22"/>
          <w:lang w:eastAsia="en-US"/>
        </w:rPr>
        <w:t xml:space="preserve">Gonçalo Sampaio </w:t>
      </w:r>
      <w:r w:rsidRPr="00577016">
        <w:rPr>
          <w:rFonts w:cs="Arial"/>
          <w:b w:val="0"/>
          <w:bCs/>
          <w:color w:val="auto"/>
          <w:sz w:val="22"/>
          <w:lang w:eastAsia="en-US"/>
        </w:rPr>
        <w:t>is promoted to Managing Associate. Having joined Linklaters in 2022</w:t>
      </w:r>
      <w:r w:rsidR="00384766" w:rsidRPr="00577016">
        <w:rPr>
          <w:rFonts w:cs="Arial"/>
          <w:b w:val="0"/>
          <w:bCs/>
          <w:color w:val="auto"/>
          <w:sz w:val="22"/>
          <w:lang w:eastAsia="en-US"/>
        </w:rPr>
        <w:t xml:space="preserve"> from a leading </w:t>
      </w:r>
      <w:r w:rsidR="00751E28" w:rsidRPr="00577016">
        <w:rPr>
          <w:rFonts w:cs="Arial"/>
          <w:b w:val="0"/>
          <w:bCs/>
          <w:color w:val="auto"/>
          <w:sz w:val="22"/>
          <w:lang w:eastAsia="en-US"/>
        </w:rPr>
        <w:t>law firm in Portugal</w:t>
      </w:r>
      <w:r w:rsidR="00414D60" w:rsidRPr="00577016">
        <w:rPr>
          <w:rFonts w:cs="Arial"/>
          <w:b w:val="0"/>
          <w:bCs/>
          <w:color w:val="auto"/>
          <w:sz w:val="22"/>
          <w:lang w:eastAsia="en-US"/>
        </w:rPr>
        <w:t>,</w:t>
      </w:r>
      <w:r w:rsidRPr="00577016">
        <w:rPr>
          <w:rFonts w:cs="Arial"/>
          <w:b w:val="0"/>
          <w:bCs/>
          <w:color w:val="auto"/>
          <w:sz w:val="22"/>
          <w:lang w:eastAsia="en-US"/>
        </w:rPr>
        <w:t xml:space="preserve"> Gonçalo provides </w:t>
      </w:r>
      <w:r w:rsidR="00547499" w:rsidRPr="00577016">
        <w:rPr>
          <w:rFonts w:cs="Arial"/>
          <w:b w:val="0"/>
          <w:bCs/>
          <w:color w:val="auto"/>
          <w:sz w:val="22"/>
          <w:lang w:eastAsia="en-US"/>
        </w:rPr>
        <w:t xml:space="preserve">legal </w:t>
      </w:r>
      <w:r w:rsidRPr="00577016">
        <w:rPr>
          <w:rFonts w:cs="Arial"/>
          <w:b w:val="0"/>
          <w:bCs/>
          <w:color w:val="auto"/>
          <w:sz w:val="22"/>
          <w:lang w:eastAsia="en-US"/>
        </w:rPr>
        <w:t>advice</w:t>
      </w:r>
      <w:r w:rsidRPr="00577016">
        <w:rPr>
          <w:rFonts w:cs="Arial"/>
          <w:b w:val="0"/>
          <w:color w:val="auto"/>
          <w:sz w:val="22"/>
          <w:lang w:eastAsia="en-US"/>
        </w:rPr>
        <w:t xml:space="preserve"> across a wide range of topics: capital and prudential affairs, establishment of financial services institutions and passporting rights, reorganisations, governance, and </w:t>
      </w:r>
      <w:r w:rsidR="008E0632" w:rsidRPr="00577016">
        <w:rPr>
          <w:rFonts w:cs="Arial"/>
          <w:b w:val="0"/>
          <w:color w:val="auto"/>
          <w:sz w:val="22"/>
          <w:lang w:eastAsia="en-US"/>
        </w:rPr>
        <w:t>AML/</w:t>
      </w:r>
      <w:r w:rsidR="00D907F4" w:rsidRPr="00577016">
        <w:rPr>
          <w:rFonts w:cs="Arial"/>
          <w:b w:val="0"/>
          <w:color w:val="auto"/>
          <w:sz w:val="22"/>
          <w:lang w:eastAsia="en-US"/>
        </w:rPr>
        <w:t>CTF</w:t>
      </w:r>
      <w:r w:rsidRPr="00577016">
        <w:rPr>
          <w:rFonts w:cs="Arial"/>
          <w:b w:val="0"/>
          <w:color w:val="auto"/>
          <w:sz w:val="22"/>
          <w:lang w:eastAsia="en-US"/>
        </w:rPr>
        <w:t xml:space="preserve"> issues. He is experienced in advising credit institutions, investment firms, payment institutions and other regulated entities on a wide spectrum of financial markets and regulatory matters.</w:t>
      </w:r>
    </w:p>
    <w:p w14:paraId="0B0A6A76" w14:textId="77777777" w:rsidR="00A13DD1" w:rsidRPr="00577016" w:rsidRDefault="00A13DD1" w:rsidP="000848BF">
      <w:pPr>
        <w:rPr>
          <w:rFonts w:ascii="Arial" w:hAnsi="Arial" w:cs="Arial"/>
          <w:sz w:val="22"/>
          <w:szCs w:val="22"/>
        </w:rPr>
      </w:pPr>
    </w:p>
    <w:p w14:paraId="13DD2B02" w14:textId="77777777" w:rsidR="00EB3686" w:rsidRPr="00577016" w:rsidRDefault="00EB3686" w:rsidP="000848BF">
      <w:pPr>
        <w:rPr>
          <w:rFonts w:ascii="Arial" w:hAnsi="Arial" w:cs="Arial"/>
          <w:b/>
          <w:bCs/>
          <w:sz w:val="22"/>
          <w:szCs w:val="22"/>
          <w:u w:val="single"/>
          <w:lang w:eastAsia="en-US"/>
        </w:rPr>
      </w:pPr>
      <w:r w:rsidRPr="00577016">
        <w:rPr>
          <w:rFonts w:ascii="Arial" w:hAnsi="Arial" w:cs="Arial"/>
          <w:b/>
          <w:bCs/>
          <w:sz w:val="22"/>
          <w:szCs w:val="22"/>
          <w:u w:val="single"/>
          <w:lang w:eastAsia="en-US"/>
        </w:rPr>
        <w:t>Ends</w:t>
      </w:r>
    </w:p>
    <w:p w14:paraId="26C7A6B2" w14:textId="77777777" w:rsidR="00EB3686" w:rsidRPr="00577016" w:rsidRDefault="00EB3686" w:rsidP="000848BF">
      <w:pPr>
        <w:spacing w:line="276" w:lineRule="auto"/>
        <w:rPr>
          <w:rFonts w:ascii="Arial" w:hAnsi="Arial" w:cs="Arial"/>
          <w:sz w:val="22"/>
          <w:szCs w:val="22"/>
          <w:lang w:val="en-US"/>
        </w:rPr>
      </w:pPr>
    </w:p>
    <w:p w14:paraId="5452D2A1" w14:textId="464B522D" w:rsidR="00EB3686" w:rsidRPr="00577016" w:rsidRDefault="00EB3686" w:rsidP="000848BF">
      <w:pPr>
        <w:rPr>
          <w:rFonts w:ascii="Arial" w:hAnsi="Arial" w:cs="Arial"/>
          <w:kern w:val="20"/>
          <w:sz w:val="22"/>
          <w:szCs w:val="22"/>
        </w:rPr>
      </w:pPr>
      <w:r w:rsidRPr="00577016">
        <w:rPr>
          <w:rFonts w:ascii="Arial" w:hAnsi="Arial" w:cs="Arial"/>
          <w:sz w:val="22"/>
          <w:szCs w:val="22"/>
        </w:rPr>
        <w:t xml:space="preserve">For further information, please contact </w:t>
      </w:r>
      <w:hyperlink r:id="rId7" w:history="1">
        <w:r w:rsidRPr="00577016">
          <w:rPr>
            <w:rStyle w:val="Hyperlink"/>
            <w:rFonts w:ascii="Arial" w:hAnsi="Arial" w:cs="Arial"/>
            <w:color w:val="auto"/>
            <w:sz w:val="22"/>
            <w:szCs w:val="22"/>
            <w:u w:val="none"/>
          </w:rPr>
          <w:t>Véronique Cioli</w:t>
        </w:r>
      </w:hyperlink>
      <w:r w:rsidRPr="00577016">
        <w:rPr>
          <w:rStyle w:val="Hyperlink"/>
          <w:rFonts w:ascii="Arial" w:hAnsi="Arial" w:cs="Arial"/>
          <w:color w:val="auto"/>
          <w:sz w:val="22"/>
          <w:szCs w:val="22"/>
          <w:u w:val="none"/>
        </w:rPr>
        <w:t xml:space="preserve">, </w:t>
      </w:r>
      <w:r w:rsidR="000848BF" w:rsidRPr="00577016">
        <w:rPr>
          <w:rStyle w:val="Hyperlink"/>
          <w:rFonts w:ascii="Arial" w:hAnsi="Arial" w:cs="Arial"/>
          <w:color w:val="auto"/>
          <w:sz w:val="22"/>
          <w:szCs w:val="22"/>
          <w:u w:val="none"/>
        </w:rPr>
        <w:t>Head of BDM Europe/ Head of BDM Luxembou</w:t>
      </w:r>
      <w:r w:rsidR="00E96980" w:rsidRPr="00577016">
        <w:rPr>
          <w:rStyle w:val="Hyperlink"/>
          <w:rFonts w:ascii="Arial" w:hAnsi="Arial" w:cs="Arial"/>
          <w:color w:val="auto"/>
          <w:sz w:val="22"/>
          <w:szCs w:val="22"/>
          <w:u w:val="none"/>
        </w:rPr>
        <w:t>rg</w:t>
      </w:r>
      <w:r w:rsidR="0035034D" w:rsidRPr="00577016">
        <w:rPr>
          <w:rStyle w:val="Hyperlink"/>
          <w:rFonts w:ascii="Arial" w:hAnsi="Arial" w:cs="Arial"/>
          <w:color w:val="auto"/>
          <w:sz w:val="22"/>
          <w:szCs w:val="22"/>
          <w:u w:val="none"/>
        </w:rPr>
        <w:t>,</w:t>
      </w:r>
      <w:r w:rsidR="0035034D" w:rsidRPr="00577016">
        <w:rPr>
          <w:rStyle w:val="Hyperlink"/>
          <w:rFonts w:ascii="Arial" w:hAnsi="Arial" w:cs="Arial"/>
          <w:color w:val="auto"/>
          <w:sz w:val="22"/>
          <w:szCs w:val="22"/>
        </w:rPr>
        <w:t xml:space="preserve"> </w:t>
      </w:r>
      <w:r w:rsidRPr="00577016">
        <w:rPr>
          <w:rFonts w:ascii="Arial" w:hAnsi="Arial" w:cs="Arial"/>
          <w:sz w:val="22"/>
          <w:szCs w:val="22"/>
        </w:rPr>
        <w:t>on +352 2608 8226.</w:t>
      </w:r>
    </w:p>
    <w:p w14:paraId="70A7DC03" w14:textId="77777777" w:rsidR="00D159C6" w:rsidRPr="00577016" w:rsidRDefault="00D159C6" w:rsidP="000848BF">
      <w:pPr>
        <w:rPr>
          <w:rFonts w:ascii="Arial" w:hAnsi="Arial" w:cs="Arial"/>
          <w:b/>
          <w:bCs/>
          <w:sz w:val="22"/>
          <w:szCs w:val="22"/>
          <w:u w:val="single"/>
          <w:lang w:eastAsia="en-US"/>
        </w:rPr>
      </w:pPr>
    </w:p>
    <w:p w14:paraId="7E1F4BE4" w14:textId="56BB75ED" w:rsidR="00EB3686" w:rsidRPr="00577016" w:rsidRDefault="00EB3686" w:rsidP="000848BF">
      <w:pPr>
        <w:rPr>
          <w:rFonts w:ascii="Arial" w:hAnsi="Arial" w:cs="Arial"/>
          <w:b/>
          <w:bCs/>
          <w:sz w:val="22"/>
          <w:szCs w:val="22"/>
          <w:lang w:eastAsia="en-US"/>
        </w:rPr>
      </w:pPr>
      <w:r w:rsidRPr="00577016">
        <w:rPr>
          <w:rFonts w:ascii="Arial" w:hAnsi="Arial" w:cs="Arial"/>
          <w:b/>
          <w:bCs/>
          <w:sz w:val="22"/>
          <w:szCs w:val="22"/>
          <w:lang w:eastAsia="en-US"/>
        </w:rPr>
        <w:t>About Linklaters</w:t>
      </w:r>
    </w:p>
    <w:p w14:paraId="11AF550E" w14:textId="77777777" w:rsidR="00EB3686" w:rsidRPr="00577016" w:rsidRDefault="00EB3686" w:rsidP="000848BF">
      <w:pPr>
        <w:pStyle w:val="PHeaderLevel2"/>
        <w:rPr>
          <w:rFonts w:cs="Arial"/>
          <w:b w:val="0"/>
          <w:color w:val="auto"/>
          <w:sz w:val="22"/>
          <w:lang w:eastAsia="en-US"/>
        </w:rPr>
      </w:pPr>
      <w:r w:rsidRPr="00577016">
        <w:rPr>
          <w:rFonts w:cs="Arial"/>
          <w:b w:val="0"/>
          <w:color w:val="auto"/>
          <w:sz w:val="22"/>
          <w:lang w:eastAsia="en-US"/>
        </w:rPr>
        <w:t>Linklaters LLP is a leading global law firm, supporting clients in achieving their strategies wherever they do business. We use our expertise and resources to help clients pursue opportunities and manage risk across emerging and developed markets around the world. The firm counts more than 3,100 lawyers worldwide, the Luxembourg office counts 128 lawyers and a total staff of more than 180.</w:t>
      </w:r>
    </w:p>
    <w:sectPr w:rsidR="00EB3686" w:rsidRPr="00577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D1"/>
    <w:rsid w:val="00014228"/>
    <w:rsid w:val="00015042"/>
    <w:rsid w:val="00023CF6"/>
    <w:rsid w:val="00040364"/>
    <w:rsid w:val="0005416F"/>
    <w:rsid w:val="00054C74"/>
    <w:rsid w:val="00073AE3"/>
    <w:rsid w:val="00082793"/>
    <w:rsid w:val="00083B7C"/>
    <w:rsid w:val="000848BF"/>
    <w:rsid w:val="00092B4D"/>
    <w:rsid w:val="00097CB1"/>
    <w:rsid w:val="000A486F"/>
    <w:rsid w:val="000D4B8B"/>
    <w:rsid w:val="000E43E3"/>
    <w:rsid w:val="000F2A89"/>
    <w:rsid w:val="00102686"/>
    <w:rsid w:val="001228BE"/>
    <w:rsid w:val="001244A9"/>
    <w:rsid w:val="0013571E"/>
    <w:rsid w:val="00137058"/>
    <w:rsid w:val="00140923"/>
    <w:rsid w:val="0014552A"/>
    <w:rsid w:val="001821C7"/>
    <w:rsid w:val="001B086C"/>
    <w:rsid w:val="001C56D6"/>
    <w:rsid w:val="001D5FCB"/>
    <w:rsid w:val="00214708"/>
    <w:rsid w:val="00243E38"/>
    <w:rsid w:val="0026023B"/>
    <w:rsid w:val="0026412C"/>
    <w:rsid w:val="0026583A"/>
    <w:rsid w:val="00275F8B"/>
    <w:rsid w:val="00280A79"/>
    <w:rsid w:val="002843EC"/>
    <w:rsid w:val="002B038A"/>
    <w:rsid w:val="002B4AB3"/>
    <w:rsid w:val="002C7118"/>
    <w:rsid w:val="002D0C8E"/>
    <w:rsid w:val="00303D67"/>
    <w:rsid w:val="00307840"/>
    <w:rsid w:val="00327C6B"/>
    <w:rsid w:val="00335F2C"/>
    <w:rsid w:val="003402D0"/>
    <w:rsid w:val="003425CA"/>
    <w:rsid w:val="0035034D"/>
    <w:rsid w:val="003525D5"/>
    <w:rsid w:val="00362154"/>
    <w:rsid w:val="00384766"/>
    <w:rsid w:val="00385B4B"/>
    <w:rsid w:val="0039118E"/>
    <w:rsid w:val="003913BA"/>
    <w:rsid w:val="00393838"/>
    <w:rsid w:val="003A12CA"/>
    <w:rsid w:val="003A4F42"/>
    <w:rsid w:val="003A53B3"/>
    <w:rsid w:val="003B3925"/>
    <w:rsid w:val="003C0F43"/>
    <w:rsid w:val="003C1542"/>
    <w:rsid w:val="003C379F"/>
    <w:rsid w:val="003D1D51"/>
    <w:rsid w:val="003D3584"/>
    <w:rsid w:val="003E54E8"/>
    <w:rsid w:val="003E5CA6"/>
    <w:rsid w:val="003E7160"/>
    <w:rsid w:val="003F28BA"/>
    <w:rsid w:val="004046BD"/>
    <w:rsid w:val="00414D60"/>
    <w:rsid w:val="00422146"/>
    <w:rsid w:val="00425EB4"/>
    <w:rsid w:val="004263CA"/>
    <w:rsid w:val="00426FFD"/>
    <w:rsid w:val="00430E08"/>
    <w:rsid w:val="004363CD"/>
    <w:rsid w:val="0044156E"/>
    <w:rsid w:val="00447F16"/>
    <w:rsid w:val="00466D10"/>
    <w:rsid w:val="004707CE"/>
    <w:rsid w:val="004764F6"/>
    <w:rsid w:val="00492144"/>
    <w:rsid w:val="00497646"/>
    <w:rsid w:val="004B31E7"/>
    <w:rsid w:val="004E574E"/>
    <w:rsid w:val="004E5812"/>
    <w:rsid w:val="00501BB6"/>
    <w:rsid w:val="00510C58"/>
    <w:rsid w:val="005400F2"/>
    <w:rsid w:val="0054452E"/>
    <w:rsid w:val="00547499"/>
    <w:rsid w:val="00577016"/>
    <w:rsid w:val="00590E6C"/>
    <w:rsid w:val="00594FF3"/>
    <w:rsid w:val="005A6E47"/>
    <w:rsid w:val="005B2171"/>
    <w:rsid w:val="005B2C59"/>
    <w:rsid w:val="005D4576"/>
    <w:rsid w:val="005E12C5"/>
    <w:rsid w:val="005E1B0F"/>
    <w:rsid w:val="005E2FA6"/>
    <w:rsid w:val="005E3511"/>
    <w:rsid w:val="005F235A"/>
    <w:rsid w:val="00606722"/>
    <w:rsid w:val="006109E4"/>
    <w:rsid w:val="0061657D"/>
    <w:rsid w:val="00632D38"/>
    <w:rsid w:val="006372DD"/>
    <w:rsid w:val="00646135"/>
    <w:rsid w:val="00646483"/>
    <w:rsid w:val="00654465"/>
    <w:rsid w:val="00662731"/>
    <w:rsid w:val="00663C3B"/>
    <w:rsid w:val="00664E4A"/>
    <w:rsid w:val="00667FC9"/>
    <w:rsid w:val="00680A26"/>
    <w:rsid w:val="00683BA3"/>
    <w:rsid w:val="006A2440"/>
    <w:rsid w:val="006A2EBA"/>
    <w:rsid w:val="006B6CB4"/>
    <w:rsid w:val="006C0A3A"/>
    <w:rsid w:val="006C7CFA"/>
    <w:rsid w:val="006E5520"/>
    <w:rsid w:val="006F236C"/>
    <w:rsid w:val="006F71B1"/>
    <w:rsid w:val="00715E33"/>
    <w:rsid w:val="0072564C"/>
    <w:rsid w:val="00726964"/>
    <w:rsid w:val="00727B5B"/>
    <w:rsid w:val="00732192"/>
    <w:rsid w:val="00741626"/>
    <w:rsid w:val="0074341E"/>
    <w:rsid w:val="0074405D"/>
    <w:rsid w:val="00745B55"/>
    <w:rsid w:val="00751E28"/>
    <w:rsid w:val="00755F5E"/>
    <w:rsid w:val="007579DF"/>
    <w:rsid w:val="0076185E"/>
    <w:rsid w:val="00761CD3"/>
    <w:rsid w:val="007645E6"/>
    <w:rsid w:val="007673D1"/>
    <w:rsid w:val="00781353"/>
    <w:rsid w:val="007829D6"/>
    <w:rsid w:val="00790E70"/>
    <w:rsid w:val="0079723C"/>
    <w:rsid w:val="007A65EF"/>
    <w:rsid w:val="007B12BD"/>
    <w:rsid w:val="007B61BB"/>
    <w:rsid w:val="007D04DA"/>
    <w:rsid w:val="007D0533"/>
    <w:rsid w:val="007E39BA"/>
    <w:rsid w:val="007F08BF"/>
    <w:rsid w:val="00800280"/>
    <w:rsid w:val="008067BA"/>
    <w:rsid w:val="00806F61"/>
    <w:rsid w:val="00814404"/>
    <w:rsid w:val="00820806"/>
    <w:rsid w:val="0084294B"/>
    <w:rsid w:val="00850563"/>
    <w:rsid w:val="0086199E"/>
    <w:rsid w:val="00861B37"/>
    <w:rsid w:val="008944E9"/>
    <w:rsid w:val="008C09AF"/>
    <w:rsid w:val="008D0380"/>
    <w:rsid w:val="008D0FCB"/>
    <w:rsid w:val="008D4B80"/>
    <w:rsid w:val="008E0632"/>
    <w:rsid w:val="008E5062"/>
    <w:rsid w:val="008F7D65"/>
    <w:rsid w:val="00915F5B"/>
    <w:rsid w:val="00921C26"/>
    <w:rsid w:val="00951573"/>
    <w:rsid w:val="0095590D"/>
    <w:rsid w:val="00955F40"/>
    <w:rsid w:val="00962CC7"/>
    <w:rsid w:val="0098117C"/>
    <w:rsid w:val="009A6796"/>
    <w:rsid w:val="009A7C02"/>
    <w:rsid w:val="009E02AF"/>
    <w:rsid w:val="009E068D"/>
    <w:rsid w:val="00A0150E"/>
    <w:rsid w:val="00A04C71"/>
    <w:rsid w:val="00A0758D"/>
    <w:rsid w:val="00A13DD1"/>
    <w:rsid w:val="00A37423"/>
    <w:rsid w:val="00A43CE8"/>
    <w:rsid w:val="00A535B0"/>
    <w:rsid w:val="00A54B44"/>
    <w:rsid w:val="00A647BD"/>
    <w:rsid w:val="00A718A1"/>
    <w:rsid w:val="00A730EA"/>
    <w:rsid w:val="00A814C2"/>
    <w:rsid w:val="00A861DF"/>
    <w:rsid w:val="00AB0055"/>
    <w:rsid w:val="00AB0057"/>
    <w:rsid w:val="00AB0DB0"/>
    <w:rsid w:val="00AC69D1"/>
    <w:rsid w:val="00AC7964"/>
    <w:rsid w:val="00AE490A"/>
    <w:rsid w:val="00B004F6"/>
    <w:rsid w:val="00B058D1"/>
    <w:rsid w:val="00B059A4"/>
    <w:rsid w:val="00B07655"/>
    <w:rsid w:val="00B2086B"/>
    <w:rsid w:val="00B2102E"/>
    <w:rsid w:val="00B21D7B"/>
    <w:rsid w:val="00B30499"/>
    <w:rsid w:val="00B35830"/>
    <w:rsid w:val="00B35F13"/>
    <w:rsid w:val="00B361A1"/>
    <w:rsid w:val="00B37F53"/>
    <w:rsid w:val="00B508B0"/>
    <w:rsid w:val="00B5302B"/>
    <w:rsid w:val="00B6462D"/>
    <w:rsid w:val="00B71EE0"/>
    <w:rsid w:val="00B8383C"/>
    <w:rsid w:val="00B86087"/>
    <w:rsid w:val="00BA2A37"/>
    <w:rsid w:val="00BB25C3"/>
    <w:rsid w:val="00BD602F"/>
    <w:rsid w:val="00BE1D13"/>
    <w:rsid w:val="00BE7C81"/>
    <w:rsid w:val="00C0582B"/>
    <w:rsid w:val="00C069AC"/>
    <w:rsid w:val="00C319D2"/>
    <w:rsid w:val="00C50316"/>
    <w:rsid w:val="00C50A07"/>
    <w:rsid w:val="00C62C6D"/>
    <w:rsid w:val="00C6592D"/>
    <w:rsid w:val="00C7362D"/>
    <w:rsid w:val="00C85165"/>
    <w:rsid w:val="00CE461D"/>
    <w:rsid w:val="00CF2DE5"/>
    <w:rsid w:val="00D02C41"/>
    <w:rsid w:val="00D12421"/>
    <w:rsid w:val="00D159C6"/>
    <w:rsid w:val="00D265DB"/>
    <w:rsid w:val="00D26D01"/>
    <w:rsid w:val="00D34994"/>
    <w:rsid w:val="00D35D18"/>
    <w:rsid w:val="00D361F6"/>
    <w:rsid w:val="00D72054"/>
    <w:rsid w:val="00D73138"/>
    <w:rsid w:val="00D907F4"/>
    <w:rsid w:val="00D93A30"/>
    <w:rsid w:val="00DA4849"/>
    <w:rsid w:val="00DA7281"/>
    <w:rsid w:val="00DD1C09"/>
    <w:rsid w:val="00DE0FBC"/>
    <w:rsid w:val="00DE1FA0"/>
    <w:rsid w:val="00DF15F6"/>
    <w:rsid w:val="00DF4C7A"/>
    <w:rsid w:val="00E0150E"/>
    <w:rsid w:val="00E03198"/>
    <w:rsid w:val="00E22958"/>
    <w:rsid w:val="00E40F75"/>
    <w:rsid w:val="00E55AEA"/>
    <w:rsid w:val="00E65E99"/>
    <w:rsid w:val="00E749B0"/>
    <w:rsid w:val="00E96980"/>
    <w:rsid w:val="00EB3686"/>
    <w:rsid w:val="00ED5025"/>
    <w:rsid w:val="00EF65BF"/>
    <w:rsid w:val="00EF6992"/>
    <w:rsid w:val="00F174B9"/>
    <w:rsid w:val="00F17F52"/>
    <w:rsid w:val="00F21865"/>
    <w:rsid w:val="00F347A6"/>
    <w:rsid w:val="00F36CE1"/>
    <w:rsid w:val="00F43421"/>
    <w:rsid w:val="00F4424E"/>
    <w:rsid w:val="00F60FA5"/>
    <w:rsid w:val="00F6780B"/>
    <w:rsid w:val="00F7246F"/>
    <w:rsid w:val="00F83E9D"/>
    <w:rsid w:val="00FC34C7"/>
    <w:rsid w:val="00FC765C"/>
    <w:rsid w:val="00FD7A10"/>
    <w:rsid w:val="00FE67CF"/>
    <w:rsid w:val="00FF2093"/>
    <w:rsid w:val="00FF2E85"/>
    <w:rsid w:val="00FF4F48"/>
    <w:rsid w:val="00FF78D2"/>
    <w:rsid w:val="00FF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459A6"/>
  <w15:chartTrackingRefBased/>
  <w15:docId w15:val="{02AB533D-8E64-2246-9EB5-42286CC0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D1"/>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erLevel2">
    <w:name w:val="P_HeaderLevel2"/>
    <w:basedOn w:val="Normal"/>
    <w:next w:val="Normal"/>
    <w:qFormat/>
    <w:rsid w:val="00A13DD1"/>
    <w:pPr>
      <w:spacing w:after="120"/>
    </w:pPr>
    <w:rPr>
      <w:rFonts w:ascii="Arial" w:eastAsiaTheme="minorHAnsi" w:hAnsi="Arial" w:cstheme="minorBidi"/>
      <w:b/>
      <w:color w:val="AF005F"/>
      <w:sz w:val="18"/>
      <w:szCs w:val="22"/>
    </w:rPr>
  </w:style>
  <w:style w:type="paragraph" w:customStyle="1" w:styleId="PBody">
    <w:name w:val="P_Body"/>
    <w:basedOn w:val="Normal"/>
    <w:qFormat/>
    <w:rsid w:val="00A13DD1"/>
    <w:pPr>
      <w:spacing w:after="240"/>
    </w:pPr>
    <w:rPr>
      <w:rFonts w:ascii="Arial" w:eastAsiaTheme="minorHAnsi" w:hAnsi="Arial" w:cstheme="minorBidi"/>
      <w:sz w:val="18"/>
      <w:szCs w:val="22"/>
      <w:lang w:eastAsia="en-US"/>
    </w:rPr>
  </w:style>
  <w:style w:type="character" w:styleId="Hyperlink">
    <w:name w:val="Hyperlink"/>
    <w:basedOn w:val="DefaultParagraphFont"/>
    <w:uiPriority w:val="99"/>
    <w:unhideWhenUsed/>
    <w:rsid w:val="00EB3686"/>
    <w:rPr>
      <w:color w:val="0000FF"/>
      <w:u w:val="single"/>
    </w:rPr>
  </w:style>
  <w:style w:type="paragraph" w:styleId="Revision">
    <w:name w:val="Revision"/>
    <w:hidden/>
    <w:uiPriority w:val="99"/>
    <w:semiHidden/>
    <w:rsid w:val="005B2C59"/>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3F28BA"/>
    <w:rPr>
      <w:sz w:val="16"/>
      <w:szCs w:val="16"/>
    </w:rPr>
  </w:style>
  <w:style w:type="paragraph" w:styleId="CommentText">
    <w:name w:val="annotation text"/>
    <w:basedOn w:val="Normal"/>
    <w:link w:val="CommentTextChar"/>
    <w:uiPriority w:val="99"/>
    <w:unhideWhenUsed/>
    <w:rsid w:val="003F28BA"/>
    <w:rPr>
      <w:sz w:val="20"/>
      <w:szCs w:val="20"/>
    </w:rPr>
  </w:style>
  <w:style w:type="character" w:customStyle="1" w:styleId="CommentTextChar">
    <w:name w:val="Comment Text Char"/>
    <w:basedOn w:val="DefaultParagraphFont"/>
    <w:link w:val="CommentText"/>
    <w:uiPriority w:val="99"/>
    <w:rsid w:val="003F28B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3F28BA"/>
    <w:rPr>
      <w:b/>
      <w:bCs/>
    </w:rPr>
  </w:style>
  <w:style w:type="character" w:customStyle="1" w:styleId="CommentSubjectChar">
    <w:name w:val="Comment Subject Char"/>
    <w:basedOn w:val="CommentTextChar"/>
    <w:link w:val="CommentSubject"/>
    <w:uiPriority w:val="99"/>
    <w:semiHidden/>
    <w:rsid w:val="003F28BA"/>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86526">
      <w:bodyDiv w:val="1"/>
      <w:marLeft w:val="0"/>
      <w:marRight w:val="0"/>
      <w:marTop w:val="0"/>
      <w:marBottom w:val="0"/>
      <w:divBdr>
        <w:top w:val="none" w:sz="0" w:space="0" w:color="auto"/>
        <w:left w:val="none" w:sz="0" w:space="0" w:color="auto"/>
        <w:bottom w:val="none" w:sz="0" w:space="0" w:color="auto"/>
        <w:right w:val="none" w:sz="0" w:space="0" w:color="auto"/>
      </w:divBdr>
    </w:div>
    <w:div w:id="18525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que.cioli@linklate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2B4D-F98D-49B6-9E9A-C68EE650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Gray</dc:creator>
  <cp:keywords/>
  <dc:description/>
  <cp:lastModifiedBy>VCI</cp:lastModifiedBy>
  <cp:revision>7</cp:revision>
  <cp:lastPrinted>2024-04-16T07:28:00Z</cp:lastPrinted>
  <dcterms:created xsi:type="dcterms:W3CDTF">2024-04-19T14:48:00Z</dcterms:created>
  <dcterms:modified xsi:type="dcterms:W3CDTF">2024-04-30T11:28:00Z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EDocumentLocation">
    <vt:lpwstr>C:\Users\aydubois\OneDrive - Linklaters\Desktop\Press release_Linklaters’ rising stars reach the next level_2024.docx</vt:lpwstr>
  </op:property>
  <op:property fmtid="{D5CDD505-2E9C-101B-9397-08002B2CF9AE}" pid="3" name="Document Number">
    <vt:lpwstr/>
  </op:property>
  <op:property fmtid="{D5CDD505-2E9C-101B-9397-08002B2CF9AE}" pid="4" name="Last Modified">
    <vt:lpwstr/>
  </op:property>
  <op:property fmtid="{D5CDD505-2E9C-101B-9397-08002B2CF9AE}" pid="5" name="Mode">
    <vt:lpwstr>Export</vt:lpwstr>
  </op:property>
  <op:property fmtid="{D5CDD505-2E9C-101B-9397-08002B2CF9AE}" pid="6" name="Version">
    <vt:lpwstr/>
  </op:property>
  <op:property fmtid="{D5CDD505-2E9C-101B-9397-08002B2CF9AE}" pid="7" name="Client Code">
    <vt:lpwstr/>
  </op:property>
  <op:property fmtid="{D5CDD505-2E9C-101B-9397-08002B2CF9AE}" pid="8" name="Matter Number">
    <vt:lpwstr/>
  </op:property>
  <op:property fmtid="{D5CDD505-2E9C-101B-9397-08002B2CF9AE}" pid="9" name="ObjectID">
    <vt:lpwstr/>
  </op:property>
</op:Properties>
</file>