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37501D" w14:textId="255F7878" w:rsidR="003F03A1" w:rsidRDefault="003F03A1" w:rsidP="5B9C4D65">
      <w:pPr>
        <w:pBdr>
          <w:top w:val="nil"/>
          <w:left w:val="nil"/>
          <w:bottom w:val="nil"/>
          <w:right w:val="nil"/>
          <w:between w:val="nil"/>
        </w:pBdr>
        <w:rPr>
          <w:rFonts w:ascii="Georgia" w:eastAsia="Georgia" w:hAnsi="Georgia" w:cs="Georgia"/>
          <w:b/>
          <w:bCs/>
          <w:color w:val="000000"/>
          <w:sz w:val="22"/>
          <w:szCs w:val="22"/>
          <w:lang w:val="en-GB"/>
        </w:rPr>
      </w:pPr>
    </w:p>
    <w:p w14:paraId="7F7FE3C8" w14:textId="77777777" w:rsidR="003F03A1" w:rsidRDefault="00742B55" w:rsidP="5B9C4D65">
      <w:pPr>
        <w:pBdr>
          <w:top w:val="single" w:sz="8" w:space="1" w:color="DC6900"/>
        </w:pBdr>
        <w:spacing w:after="240"/>
        <w:rPr>
          <w:rFonts w:ascii="Georgia" w:eastAsia="Georgia" w:hAnsi="Georgia" w:cs="Georgia"/>
          <w:b/>
          <w:bCs/>
          <w:i/>
          <w:iCs/>
          <w:color w:val="000000"/>
          <w:sz w:val="20"/>
          <w:szCs w:val="20"/>
          <w:lang w:val="en-GB"/>
        </w:rPr>
      </w:pPr>
      <w:r w:rsidRPr="5B9C4D65">
        <w:rPr>
          <w:rFonts w:ascii="Georgia" w:eastAsia="Georgia" w:hAnsi="Georgia" w:cs="Georgia"/>
          <w:b/>
          <w:bCs/>
          <w:i/>
          <w:iCs/>
          <w:color w:val="000000" w:themeColor="text1"/>
          <w:sz w:val="20"/>
          <w:szCs w:val="20"/>
          <w:lang w:val="en-GB"/>
        </w:rPr>
        <w:t>Press release</w:t>
      </w:r>
    </w:p>
    <w:tbl>
      <w:tblPr>
        <w:tblW w:w="8910" w:type="dxa"/>
        <w:tblInd w:w="-115" w:type="dxa"/>
        <w:tblLayout w:type="fixed"/>
        <w:tblLook w:val="0000" w:firstRow="0" w:lastRow="0" w:firstColumn="0" w:lastColumn="0" w:noHBand="0" w:noVBand="0"/>
      </w:tblPr>
      <w:tblGrid>
        <w:gridCol w:w="2025"/>
        <w:gridCol w:w="6885"/>
      </w:tblGrid>
      <w:tr w:rsidR="003F03A1" w14:paraId="43EBE62F" w14:textId="77777777" w:rsidTr="4FF50751">
        <w:trPr>
          <w:trHeight w:val="220"/>
        </w:trPr>
        <w:tc>
          <w:tcPr>
            <w:tcW w:w="2025" w:type="dxa"/>
          </w:tcPr>
          <w:p w14:paraId="5DAB6C7B" w14:textId="77777777" w:rsidR="003F03A1" w:rsidRDefault="003F03A1" w:rsidP="5B9C4D65">
            <w:pPr>
              <w:rPr>
                <w:rFonts w:ascii="Georgia" w:eastAsia="Georgia" w:hAnsi="Georgia" w:cs="Georgia"/>
                <w:i/>
                <w:iCs/>
                <w:sz w:val="20"/>
                <w:szCs w:val="20"/>
                <w:lang w:val="en-GB"/>
              </w:rPr>
            </w:pPr>
          </w:p>
          <w:p w14:paraId="491072FA" w14:textId="77777777" w:rsidR="003F03A1" w:rsidRDefault="00742B55" w:rsidP="5B9C4D65">
            <w:pPr>
              <w:rPr>
                <w:rFonts w:ascii="Georgia" w:eastAsia="Georgia" w:hAnsi="Georgia" w:cs="Georgia"/>
                <w:i/>
                <w:iCs/>
                <w:sz w:val="20"/>
                <w:szCs w:val="20"/>
                <w:lang w:val="en-GB"/>
              </w:rPr>
            </w:pPr>
            <w:r w:rsidRPr="5B9C4D65">
              <w:rPr>
                <w:rFonts w:ascii="Georgia" w:eastAsia="Georgia" w:hAnsi="Georgia" w:cs="Georgia"/>
                <w:i/>
                <w:iCs/>
                <w:color w:val="000000" w:themeColor="text1"/>
                <w:sz w:val="20"/>
                <w:szCs w:val="20"/>
                <w:lang w:val="en-GB"/>
              </w:rPr>
              <w:t>Date</w:t>
            </w:r>
          </w:p>
        </w:tc>
        <w:tc>
          <w:tcPr>
            <w:tcW w:w="6885" w:type="dxa"/>
          </w:tcPr>
          <w:p w14:paraId="02EB378F" w14:textId="77777777" w:rsidR="003F03A1" w:rsidRDefault="003F03A1" w:rsidP="5B9C4D65">
            <w:pPr>
              <w:rPr>
                <w:rFonts w:ascii="Georgia" w:eastAsia="Georgia" w:hAnsi="Georgia" w:cs="Georgia"/>
                <w:sz w:val="20"/>
                <w:szCs w:val="20"/>
                <w:lang w:val="en-GB"/>
              </w:rPr>
            </w:pPr>
          </w:p>
          <w:p w14:paraId="226992DA" w14:textId="7202FA2F" w:rsidR="003F03A1" w:rsidRDefault="13ECB411" w:rsidP="5B9C4D65">
            <w:pPr>
              <w:tabs>
                <w:tab w:val="left" w:pos="1440"/>
              </w:tabs>
              <w:rPr>
                <w:rFonts w:ascii="Georgia" w:eastAsia="Georgia" w:hAnsi="Georgia" w:cs="Georgia"/>
                <w:color w:val="000000" w:themeColor="text1"/>
                <w:sz w:val="20"/>
                <w:szCs w:val="20"/>
                <w:lang w:val="en-GB"/>
              </w:rPr>
            </w:pPr>
            <w:r w:rsidRPr="4FF50751">
              <w:rPr>
                <w:rFonts w:ascii="Georgia" w:eastAsia="Georgia" w:hAnsi="Georgia" w:cs="Georgia"/>
                <w:color w:val="000000" w:themeColor="text1"/>
                <w:sz w:val="20"/>
                <w:szCs w:val="20"/>
                <w:lang w:val="en-GB"/>
              </w:rPr>
              <w:t>19</w:t>
            </w:r>
            <w:r w:rsidR="1A95D89B" w:rsidRPr="4FF50751">
              <w:rPr>
                <w:rFonts w:ascii="Georgia" w:eastAsia="Georgia" w:hAnsi="Georgia" w:cs="Georgia"/>
                <w:color w:val="000000" w:themeColor="text1"/>
                <w:sz w:val="20"/>
                <w:szCs w:val="20"/>
                <w:lang w:val="en-GB"/>
              </w:rPr>
              <w:t xml:space="preserve"> March 2026</w:t>
            </w:r>
          </w:p>
        </w:tc>
      </w:tr>
      <w:tr w:rsidR="003F03A1" w14:paraId="08A1864C" w14:textId="77777777" w:rsidTr="4FF50751">
        <w:trPr>
          <w:trHeight w:val="3765"/>
        </w:trPr>
        <w:tc>
          <w:tcPr>
            <w:tcW w:w="2025" w:type="dxa"/>
          </w:tcPr>
          <w:p w14:paraId="6A05A809" w14:textId="77777777" w:rsidR="003F03A1" w:rsidRDefault="003F03A1" w:rsidP="5B9C4D65">
            <w:pPr>
              <w:rPr>
                <w:rFonts w:ascii="Georgia" w:eastAsia="Georgia" w:hAnsi="Georgia" w:cs="Georgia"/>
                <w:i/>
                <w:iCs/>
                <w:sz w:val="20"/>
                <w:szCs w:val="20"/>
                <w:lang w:val="en-GB"/>
              </w:rPr>
            </w:pPr>
          </w:p>
          <w:p w14:paraId="55300736" w14:textId="77777777" w:rsidR="003F03A1" w:rsidRDefault="00742B55" w:rsidP="5B9C4D65">
            <w:pPr>
              <w:rPr>
                <w:rFonts w:ascii="Georgia" w:eastAsia="Georgia" w:hAnsi="Georgia" w:cs="Georgia"/>
                <w:i/>
                <w:iCs/>
                <w:color w:val="000000" w:themeColor="text1"/>
                <w:sz w:val="20"/>
                <w:szCs w:val="20"/>
                <w:lang w:val="en-GB"/>
              </w:rPr>
            </w:pPr>
            <w:r w:rsidRPr="5B9C4D65">
              <w:rPr>
                <w:rFonts w:ascii="Georgia" w:eastAsia="Georgia" w:hAnsi="Georgia" w:cs="Georgia"/>
                <w:i/>
                <w:iCs/>
                <w:color w:val="000000" w:themeColor="text1"/>
                <w:sz w:val="20"/>
                <w:szCs w:val="20"/>
                <w:lang w:val="en-GB"/>
              </w:rPr>
              <w:t>Contact</w:t>
            </w:r>
          </w:p>
          <w:p w14:paraId="5A39BBE3" w14:textId="77777777" w:rsidR="003F03A1" w:rsidRDefault="003F03A1" w:rsidP="5B9C4D65">
            <w:pPr>
              <w:rPr>
                <w:rFonts w:ascii="Georgia" w:eastAsia="Georgia" w:hAnsi="Georgia" w:cs="Georgia"/>
                <w:sz w:val="20"/>
                <w:szCs w:val="20"/>
                <w:lang w:val="en-GB"/>
              </w:rPr>
            </w:pPr>
          </w:p>
          <w:p w14:paraId="41C8F396" w14:textId="77777777" w:rsidR="003F03A1" w:rsidRDefault="003F03A1" w:rsidP="5B9C4D65">
            <w:pPr>
              <w:rPr>
                <w:rFonts w:ascii="Georgia" w:eastAsia="Georgia" w:hAnsi="Georgia" w:cs="Georgia"/>
                <w:sz w:val="20"/>
                <w:szCs w:val="20"/>
                <w:lang w:val="en-GB"/>
              </w:rPr>
            </w:pPr>
          </w:p>
          <w:p w14:paraId="72A3D3EC" w14:textId="77777777" w:rsidR="003F03A1" w:rsidRDefault="003F03A1" w:rsidP="5B9C4D65">
            <w:pPr>
              <w:rPr>
                <w:rFonts w:ascii="Georgia" w:eastAsia="Georgia" w:hAnsi="Georgia" w:cs="Georgia"/>
                <w:i/>
                <w:iCs/>
                <w:sz w:val="20"/>
                <w:szCs w:val="20"/>
                <w:lang w:val="en-GB"/>
              </w:rPr>
            </w:pPr>
          </w:p>
          <w:p w14:paraId="0D0B940D" w14:textId="77777777" w:rsidR="003F03A1" w:rsidRDefault="003F03A1" w:rsidP="5B9C4D65">
            <w:pPr>
              <w:rPr>
                <w:rFonts w:ascii="Georgia" w:eastAsia="Georgia" w:hAnsi="Georgia" w:cs="Georgia"/>
                <w:sz w:val="20"/>
                <w:szCs w:val="20"/>
                <w:lang w:val="en-GB"/>
              </w:rPr>
            </w:pPr>
          </w:p>
        </w:tc>
        <w:tc>
          <w:tcPr>
            <w:tcW w:w="6885" w:type="dxa"/>
          </w:tcPr>
          <w:p w14:paraId="0E27B00A" w14:textId="77777777" w:rsidR="003F03A1" w:rsidRPr="00C52FB2" w:rsidRDefault="003F03A1" w:rsidP="5B9C4D65">
            <w:pPr>
              <w:tabs>
                <w:tab w:val="left" w:pos="1440"/>
              </w:tabs>
              <w:rPr>
                <w:rFonts w:ascii="Georgia" w:eastAsia="Georgia" w:hAnsi="Georgia" w:cs="Georgia"/>
                <w:color w:val="000000"/>
                <w:sz w:val="20"/>
                <w:szCs w:val="20"/>
                <w:lang w:val="fr-CH"/>
              </w:rPr>
            </w:pPr>
          </w:p>
          <w:p w14:paraId="0500765D" w14:textId="77777777" w:rsidR="003F03A1" w:rsidRPr="00C52FB2" w:rsidRDefault="00742B55" w:rsidP="5B9C4D65">
            <w:pPr>
              <w:tabs>
                <w:tab w:val="left" w:pos="1440"/>
              </w:tabs>
              <w:rPr>
                <w:rFonts w:ascii="Georgia" w:eastAsia="Georgia" w:hAnsi="Georgia" w:cs="Georgia"/>
                <w:color w:val="000000" w:themeColor="text1"/>
                <w:sz w:val="20"/>
                <w:szCs w:val="20"/>
                <w:lang w:val="fr-CH"/>
              </w:rPr>
            </w:pPr>
            <w:r w:rsidRPr="00C52FB2">
              <w:rPr>
                <w:rFonts w:ascii="Georgia" w:eastAsia="Georgia" w:hAnsi="Georgia" w:cs="Georgia"/>
                <w:color w:val="000000" w:themeColor="text1"/>
                <w:sz w:val="20"/>
                <w:szCs w:val="20"/>
                <w:lang w:val="fr-CH"/>
              </w:rPr>
              <w:t>Pauline André</w:t>
            </w:r>
          </w:p>
          <w:p w14:paraId="541107C4" w14:textId="77777777" w:rsidR="003F03A1" w:rsidRPr="00C52FB2" w:rsidRDefault="00742B55" w:rsidP="5B9C4D65">
            <w:pPr>
              <w:tabs>
                <w:tab w:val="left" w:pos="1440"/>
              </w:tabs>
              <w:rPr>
                <w:rFonts w:ascii="Georgia" w:eastAsia="Georgia" w:hAnsi="Georgia" w:cs="Georgia"/>
                <w:color w:val="000000" w:themeColor="text1"/>
                <w:sz w:val="20"/>
                <w:szCs w:val="20"/>
                <w:lang w:val="fr-CH"/>
              </w:rPr>
            </w:pPr>
            <w:r w:rsidRPr="00C52FB2">
              <w:rPr>
                <w:rFonts w:ascii="Georgia" w:eastAsia="Georgia" w:hAnsi="Georgia" w:cs="Georgia"/>
                <w:color w:val="000000" w:themeColor="text1"/>
                <w:sz w:val="20"/>
                <w:szCs w:val="20"/>
                <w:lang w:val="fr-CH"/>
              </w:rPr>
              <w:t>+(352) 621 333 582</w:t>
            </w:r>
          </w:p>
          <w:p w14:paraId="533E808C" w14:textId="77777777" w:rsidR="003F03A1" w:rsidRPr="00C52FB2" w:rsidRDefault="00742B55" w:rsidP="5B9C4D65">
            <w:pPr>
              <w:tabs>
                <w:tab w:val="left" w:pos="1440"/>
              </w:tabs>
              <w:rPr>
                <w:rFonts w:ascii="Georgia" w:eastAsia="Georgia" w:hAnsi="Georgia" w:cs="Georgia"/>
                <w:sz w:val="20"/>
                <w:szCs w:val="20"/>
                <w:lang w:val="fr-CH"/>
              </w:rPr>
            </w:pPr>
            <w:hyperlink r:id="rId11">
              <w:r w:rsidRPr="00C52FB2">
                <w:rPr>
                  <w:rFonts w:ascii="Georgia" w:eastAsia="Georgia" w:hAnsi="Georgia" w:cs="Georgia"/>
                  <w:color w:val="1155CC"/>
                  <w:sz w:val="20"/>
                  <w:szCs w:val="20"/>
                  <w:u w:val="single"/>
                  <w:lang w:val="fr-CH"/>
                </w:rPr>
                <w:t>pauline.andre@pwc.lu</w:t>
              </w:r>
            </w:hyperlink>
            <w:r w:rsidRPr="00C52FB2">
              <w:rPr>
                <w:rFonts w:ascii="Georgia" w:eastAsia="Georgia" w:hAnsi="Georgia" w:cs="Georgia"/>
                <w:sz w:val="20"/>
                <w:szCs w:val="20"/>
                <w:lang w:val="fr-CH"/>
              </w:rPr>
              <w:t xml:space="preserve"> </w:t>
            </w:r>
          </w:p>
          <w:p w14:paraId="60061E4C" w14:textId="77777777" w:rsidR="003F03A1" w:rsidRPr="00C52FB2" w:rsidRDefault="003F03A1" w:rsidP="5B9C4D65">
            <w:pPr>
              <w:tabs>
                <w:tab w:val="left" w:pos="1440"/>
              </w:tabs>
              <w:rPr>
                <w:rFonts w:ascii="Georgia" w:eastAsia="Georgia" w:hAnsi="Georgia" w:cs="Georgia"/>
                <w:color w:val="000000"/>
                <w:sz w:val="20"/>
                <w:szCs w:val="20"/>
                <w:lang w:val="fr-CH"/>
              </w:rPr>
            </w:pPr>
          </w:p>
          <w:p w14:paraId="12E1F61E" w14:textId="77777777" w:rsidR="003F03A1" w:rsidRDefault="00742B55" w:rsidP="5B9C4D65">
            <w:pPr>
              <w:tabs>
                <w:tab w:val="left" w:pos="1440"/>
              </w:tabs>
              <w:rPr>
                <w:rFonts w:ascii="Georgia" w:eastAsia="Georgia" w:hAnsi="Georgia" w:cs="Georgia"/>
                <w:color w:val="000000"/>
                <w:sz w:val="20"/>
                <w:szCs w:val="20"/>
                <w:lang w:val="en-GB"/>
              </w:rPr>
            </w:pPr>
            <w:r w:rsidRPr="5B9C4D65">
              <w:rPr>
                <w:rFonts w:ascii="Georgia" w:eastAsia="Georgia" w:hAnsi="Georgia" w:cs="Georgia"/>
                <w:color w:val="000000" w:themeColor="text1"/>
                <w:sz w:val="20"/>
                <w:szCs w:val="20"/>
                <w:lang w:val="en-GB"/>
              </w:rPr>
              <w:t>Mary Carey</w:t>
            </w:r>
          </w:p>
          <w:p w14:paraId="3550AA95" w14:textId="77777777" w:rsidR="003F03A1" w:rsidRDefault="00742B55" w:rsidP="5B9C4D65">
            <w:pPr>
              <w:tabs>
                <w:tab w:val="left" w:pos="1440"/>
              </w:tabs>
              <w:rPr>
                <w:rFonts w:ascii="Georgia" w:eastAsia="Georgia" w:hAnsi="Georgia" w:cs="Georgia"/>
                <w:sz w:val="20"/>
                <w:szCs w:val="20"/>
                <w:lang w:val="en-GB"/>
              </w:rPr>
            </w:pPr>
            <w:r w:rsidRPr="5B9C4D65">
              <w:rPr>
                <w:rFonts w:ascii="Georgia" w:eastAsia="Georgia" w:hAnsi="Georgia" w:cs="Georgia"/>
                <w:color w:val="000000" w:themeColor="text1"/>
                <w:sz w:val="20"/>
                <w:szCs w:val="20"/>
                <w:lang w:val="en-GB"/>
              </w:rPr>
              <w:t>(+352) 621 332 863</w:t>
            </w:r>
          </w:p>
          <w:p w14:paraId="6613511B" w14:textId="5097898F" w:rsidR="003F03A1" w:rsidRDefault="00742B55" w:rsidP="5B9C4D65">
            <w:pPr>
              <w:tabs>
                <w:tab w:val="left" w:pos="1440"/>
              </w:tabs>
              <w:rPr>
                <w:rFonts w:ascii="Georgia" w:eastAsia="Georgia" w:hAnsi="Georgia" w:cs="Georgia"/>
                <w:color w:val="0000FF"/>
                <w:sz w:val="20"/>
                <w:szCs w:val="20"/>
                <w:u w:val="single"/>
                <w:lang w:val="en-GB"/>
              </w:rPr>
            </w:pPr>
            <w:hyperlink r:id="rId12">
              <w:r w:rsidRPr="5B9C4D65">
                <w:rPr>
                  <w:rFonts w:ascii="Georgia" w:eastAsia="Georgia" w:hAnsi="Georgia" w:cs="Georgia"/>
                  <w:color w:val="1155CC"/>
                  <w:sz w:val="20"/>
                  <w:szCs w:val="20"/>
                  <w:u w:val="single"/>
                  <w:lang w:val="en-GB"/>
                </w:rPr>
                <w:t>mary.carey@pwc.lu</w:t>
              </w:r>
            </w:hyperlink>
          </w:p>
          <w:p w14:paraId="44EAFD9C" w14:textId="77777777" w:rsidR="003F03A1" w:rsidRDefault="003F03A1" w:rsidP="5B9C4D65">
            <w:pPr>
              <w:tabs>
                <w:tab w:val="left" w:pos="1440"/>
              </w:tabs>
              <w:rPr>
                <w:rFonts w:ascii="Georgia" w:eastAsia="Georgia" w:hAnsi="Georgia" w:cs="Georgia"/>
                <w:sz w:val="20"/>
                <w:szCs w:val="20"/>
                <w:lang w:val="en-GB"/>
              </w:rPr>
            </w:pPr>
          </w:p>
          <w:p w14:paraId="5E3C487B" w14:textId="77777777" w:rsidR="003F03A1" w:rsidRDefault="00742B55" w:rsidP="5B9C4D65">
            <w:pPr>
              <w:rPr>
                <w:rFonts w:ascii="Georgia" w:eastAsia="Georgia" w:hAnsi="Georgia" w:cs="Georgia"/>
                <w:color w:val="0000FF"/>
                <w:sz w:val="20"/>
                <w:szCs w:val="20"/>
                <w:u w:val="single"/>
                <w:lang w:val="en-GB"/>
              </w:rPr>
            </w:pPr>
            <w:r w:rsidRPr="5B9C4D65">
              <w:rPr>
                <w:rFonts w:ascii="Georgia" w:eastAsia="Georgia" w:hAnsi="Georgia" w:cs="Georgia"/>
                <w:color w:val="000000" w:themeColor="text1"/>
                <w:sz w:val="20"/>
                <w:szCs w:val="20"/>
                <w:lang w:val="en-GB"/>
              </w:rPr>
              <w:t>For more details, contact us at</w:t>
            </w:r>
            <w:r w:rsidRPr="5B9C4D65">
              <w:rPr>
                <w:rFonts w:ascii="Georgia" w:eastAsia="Georgia" w:hAnsi="Georgia" w:cs="Georgia"/>
                <w:sz w:val="20"/>
                <w:szCs w:val="20"/>
                <w:lang w:val="en-GB"/>
              </w:rPr>
              <w:t xml:space="preserve"> </w:t>
            </w:r>
            <w:hyperlink r:id="rId13">
              <w:r w:rsidRPr="5B9C4D65">
                <w:rPr>
                  <w:rFonts w:ascii="Georgia" w:eastAsia="Georgia" w:hAnsi="Georgia" w:cs="Georgia"/>
                  <w:color w:val="1155CC"/>
                  <w:sz w:val="20"/>
                  <w:szCs w:val="20"/>
                  <w:u w:val="single"/>
                  <w:lang w:val="en-GB"/>
                </w:rPr>
                <w:t>lu-press@pwc.lu</w:t>
              </w:r>
            </w:hyperlink>
            <w:r w:rsidRPr="5B9C4D65">
              <w:rPr>
                <w:rFonts w:ascii="Georgia" w:eastAsia="Georgia" w:hAnsi="Georgia" w:cs="Georgia"/>
                <w:sz w:val="20"/>
                <w:szCs w:val="20"/>
                <w:lang w:val="en-GB"/>
              </w:rPr>
              <w:t xml:space="preserve">  </w:t>
            </w:r>
          </w:p>
          <w:p w14:paraId="4B94D5A5" w14:textId="77777777" w:rsidR="003F03A1" w:rsidRDefault="003F03A1" w:rsidP="5B9C4D65">
            <w:pPr>
              <w:rPr>
                <w:rFonts w:ascii="Georgia" w:eastAsia="Georgia" w:hAnsi="Georgia" w:cs="Georgia"/>
                <w:sz w:val="20"/>
                <w:szCs w:val="20"/>
                <w:lang w:val="en-GB"/>
              </w:rPr>
            </w:pPr>
          </w:p>
          <w:p w14:paraId="5392162B" w14:textId="77777777" w:rsidR="003F03A1" w:rsidRDefault="00742B55" w:rsidP="5B9C4D65">
            <w:pPr>
              <w:tabs>
                <w:tab w:val="left" w:pos="1440"/>
              </w:tabs>
              <w:rPr>
                <w:rFonts w:ascii="Georgia" w:eastAsia="Georgia" w:hAnsi="Georgia" w:cs="Georgia"/>
                <w:sz w:val="20"/>
                <w:szCs w:val="20"/>
                <w:lang w:val="en-GB"/>
              </w:rPr>
            </w:pPr>
            <w:r w:rsidRPr="5B9C4D65">
              <w:rPr>
                <w:rFonts w:ascii="Georgia" w:eastAsia="Georgia" w:hAnsi="Georgia" w:cs="Georgia"/>
                <w:color w:val="000000" w:themeColor="text1"/>
                <w:sz w:val="20"/>
                <w:szCs w:val="20"/>
                <w:lang w:val="en-GB"/>
              </w:rPr>
              <w:t>Follow us on LinkedIn:</w:t>
            </w:r>
            <w:r w:rsidRPr="5B9C4D65">
              <w:rPr>
                <w:rFonts w:ascii="Georgia" w:eastAsia="Georgia" w:hAnsi="Georgia" w:cs="Georgia"/>
                <w:sz w:val="20"/>
                <w:szCs w:val="20"/>
                <w:lang w:val="en-GB"/>
              </w:rPr>
              <w:t xml:space="preserve"> </w:t>
            </w:r>
            <w:hyperlink r:id="rId14">
              <w:r w:rsidRPr="5B9C4D65">
                <w:rPr>
                  <w:rFonts w:ascii="Georgia" w:eastAsia="Georgia" w:hAnsi="Georgia" w:cs="Georgia"/>
                  <w:color w:val="0000FF"/>
                  <w:sz w:val="20"/>
                  <w:szCs w:val="20"/>
                  <w:u w:val="single"/>
                  <w:lang w:val="en-GB"/>
                </w:rPr>
                <w:t>www.linkedin.com/company/pwc-luxembourg</w:t>
              </w:r>
            </w:hyperlink>
          </w:p>
          <w:p w14:paraId="3DEEC669" w14:textId="77777777" w:rsidR="003F03A1" w:rsidRDefault="003F03A1" w:rsidP="5B9C4D65">
            <w:pPr>
              <w:tabs>
                <w:tab w:val="left" w:pos="1440"/>
              </w:tabs>
              <w:rPr>
                <w:rFonts w:ascii="Georgia" w:eastAsia="Georgia" w:hAnsi="Georgia" w:cs="Georgia"/>
                <w:sz w:val="20"/>
                <w:szCs w:val="20"/>
                <w:lang w:val="en-GB"/>
              </w:rPr>
            </w:pPr>
          </w:p>
          <w:p w14:paraId="4AA4E482" w14:textId="4E24CAA7" w:rsidR="003F03A1" w:rsidRDefault="003F03A1" w:rsidP="5B9C4D65">
            <w:pPr>
              <w:tabs>
                <w:tab w:val="left" w:pos="1440"/>
              </w:tabs>
              <w:rPr>
                <w:rFonts w:ascii="Georgia" w:eastAsia="Georgia" w:hAnsi="Georgia" w:cs="Georgia"/>
                <w:sz w:val="20"/>
                <w:szCs w:val="20"/>
                <w:lang w:val="en-GB"/>
              </w:rPr>
            </w:pPr>
          </w:p>
          <w:p w14:paraId="3891630B" w14:textId="77777777" w:rsidR="003F03A1" w:rsidRDefault="00742B55" w:rsidP="5B9C4D65">
            <w:pPr>
              <w:tabs>
                <w:tab w:val="left" w:pos="1440"/>
              </w:tabs>
              <w:rPr>
                <w:rFonts w:ascii="Georgia" w:eastAsia="Georgia" w:hAnsi="Georgia" w:cs="Georgia"/>
                <w:color w:val="000000"/>
                <w:sz w:val="20"/>
                <w:szCs w:val="20"/>
                <w:lang w:val="en-GB"/>
              </w:rPr>
            </w:pPr>
            <w:r w:rsidRPr="5B9C4D65">
              <w:rPr>
                <w:rFonts w:ascii="Georgia" w:eastAsia="Georgia" w:hAnsi="Georgia" w:cs="Georgia"/>
                <w:sz w:val="20"/>
                <w:szCs w:val="20"/>
                <w:lang w:val="en-GB"/>
              </w:rPr>
              <w:t xml:space="preserve">       </w:t>
            </w:r>
          </w:p>
        </w:tc>
      </w:tr>
      <w:tr w:rsidR="003F03A1" w14:paraId="23CEF153" w14:textId="77777777" w:rsidTr="4FF50751">
        <w:trPr>
          <w:trHeight w:val="60"/>
        </w:trPr>
        <w:tc>
          <w:tcPr>
            <w:tcW w:w="2025" w:type="dxa"/>
          </w:tcPr>
          <w:p w14:paraId="6A6D031D" w14:textId="77777777" w:rsidR="003F03A1" w:rsidRDefault="00742B55" w:rsidP="5B9C4D65">
            <w:pPr>
              <w:rPr>
                <w:rFonts w:ascii="Georgia" w:eastAsia="Georgia" w:hAnsi="Georgia" w:cs="Georgia"/>
                <w:i/>
                <w:iCs/>
                <w:color w:val="000000" w:themeColor="text1"/>
                <w:sz w:val="20"/>
                <w:szCs w:val="20"/>
                <w:lang w:val="en-GB"/>
              </w:rPr>
            </w:pPr>
            <w:r w:rsidRPr="5B9C4D65">
              <w:rPr>
                <w:rFonts w:ascii="Georgia" w:eastAsia="Georgia" w:hAnsi="Georgia" w:cs="Georgia"/>
                <w:i/>
                <w:iCs/>
                <w:color w:val="000000" w:themeColor="text1"/>
                <w:sz w:val="20"/>
                <w:szCs w:val="20"/>
                <w:lang w:val="en-GB"/>
              </w:rPr>
              <w:t xml:space="preserve">Pages </w:t>
            </w:r>
          </w:p>
        </w:tc>
        <w:tc>
          <w:tcPr>
            <w:tcW w:w="6885" w:type="dxa"/>
          </w:tcPr>
          <w:p w14:paraId="18F999B5" w14:textId="58350E4E" w:rsidR="003F03A1" w:rsidRDefault="003545AE" w:rsidP="5B9C4D65">
            <w:pPr>
              <w:spacing w:line="259" w:lineRule="auto"/>
            </w:pPr>
            <w:r>
              <w:rPr>
                <w:rFonts w:ascii="Georgia" w:eastAsia="Georgia" w:hAnsi="Georgia" w:cs="Georgia"/>
                <w:color w:val="000000" w:themeColor="text1"/>
                <w:sz w:val="20"/>
                <w:szCs w:val="20"/>
                <w:lang w:val="en-GB"/>
              </w:rPr>
              <w:t>5</w:t>
            </w:r>
          </w:p>
          <w:p w14:paraId="3656B9AB" w14:textId="77777777" w:rsidR="003F03A1" w:rsidRDefault="003F03A1" w:rsidP="5B9C4D65">
            <w:pPr>
              <w:rPr>
                <w:rFonts w:ascii="Georgia" w:eastAsia="Georgia" w:hAnsi="Georgia" w:cs="Georgia"/>
                <w:sz w:val="20"/>
                <w:szCs w:val="20"/>
                <w:lang w:val="en-GB"/>
              </w:rPr>
            </w:pPr>
          </w:p>
        </w:tc>
      </w:tr>
    </w:tbl>
    <w:p w14:paraId="45FB0818" w14:textId="77777777" w:rsidR="003F03A1" w:rsidRDefault="003F03A1" w:rsidP="4FF50751">
      <w:pPr>
        <w:pBdr>
          <w:top w:val="single" w:sz="8" w:space="1" w:color="DC6900"/>
        </w:pBdr>
        <w:tabs>
          <w:tab w:val="left" w:pos="1394"/>
        </w:tabs>
        <w:rPr>
          <w:rFonts w:ascii="Georgia" w:eastAsia="Georgia" w:hAnsi="Georgia" w:cs="Georgia"/>
          <w:b/>
          <w:bCs/>
          <w:i/>
          <w:iCs/>
          <w:color w:val="000000"/>
          <w:lang w:val="en-GB"/>
        </w:rPr>
      </w:pPr>
    </w:p>
    <w:p w14:paraId="009F7FF9" w14:textId="6AAC8E28" w:rsidR="00C6458E" w:rsidRPr="00C9410F" w:rsidRDefault="00C6458E" w:rsidP="00C6458E">
      <w:pPr>
        <w:spacing w:after="160" w:line="278" w:lineRule="auto"/>
        <w:rPr>
          <w:rFonts w:ascii="Georgia" w:eastAsia="Georgia" w:hAnsi="Georgia" w:cs="Georgia"/>
          <w:b/>
          <w:bCs/>
          <w:color w:val="000000" w:themeColor="text1"/>
          <w:sz w:val="22"/>
          <w:szCs w:val="22"/>
          <w:lang w:val="en-GB"/>
        </w:rPr>
      </w:pPr>
      <w:r w:rsidRPr="00C9410F">
        <w:rPr>
          <w:rFonts w:ascii="Georgia" w:eastAsia="Georgia" w:hAnsi="Georgia" w:cs="Georgia"/>
          <w:b/>
          <w:bCs/>
          <w:color w:val="000000" w:themeColor="text1"/>
          <w:sz w:val="22"/>
          <w:szCs w:val="22"/>
          <w:lang w:val="en-GB"/>
        </w:rPr>
        <w:t xml:space="preserve">Explanatory note </w:t>
      </w:r>
      <w:r w:rsidR="00975277">
        <w:rPr>
          <w:rFonts w:ascii="Georgia" w:eastAsia="Georgia" w:hAnsi="Georgia" w:cs="Georgia"/>
          <w:b/>
          <w:bCs/>
          <w:color w:val="000000" w:themeColor="text1"/>
          <w:sz w:val="22"/>
          <w:szCs w:val="22"/>
          <w:lang w:val="en-GB"/>
        </w:rPr>
        <w:t>to</w:t>
      </w:r>
      <w:r w:rsidRPr="00C9410F">
        <w:rPr>
          <w:rFonts w:ascii="Georgia" w:eastAsia="Georgia" w:hAnsi="Georgia" w:cs="Georgia"/>
          <w:b/>
          <w:bCs/>
          <w:color w:val="000000" w:themeColor="text1"/>
          <w:sz w:val="22"/>
          <w:szCs w:val="22"/>
          <w:lang w:val="en-GB"/>
        </w:rPr>
        <w:t xml:space="preserve"> </w:t>
      </w:r>
      <w:r w:rsidR="003545AE" w:rsidRPr="00C9410F">
        <w:rPr>
          <w:rFonts w:ascii="Georgia" w:eastAsia="Georgia" w:hAnsi="Georgia" w:cs="Georgia"/>
          <w:b/>
          <w:bCs/>
          <w:color w:val="000000" w:themeColor="text1"/>
          <w:sz w:val="22"/>
          <w:szCs w:val="22"/>
          <w:lang w:val="en-GB"/>
        </w:rPr>
        <w:t>editors</w:t>
      </w:r>
      <w:r w:rsidRPr="00C9410F">
        <w:rPr>
          <w:rFonts w:ascii="Georgia" w:eastAsia="Georgia" w:hAnsi="Georgia" w:cs="Georgia"/>
          <w:b/>
          <w:bCs/>
          <w:color w:val="000000" w:themeColor="text1"/>
          <w:sz w:val="22"/>
          <w:szCs w:val="22"/>
          <w:lang w:val="en-GB"/>
        </w:rPr>
        <w:t xml:space="preserve"> – PLEASE READ FIRST</w:t>
      </w:r>
    </w:p>
    <w:p w14:paraId="01FD2F07" w14:textId="77777777" w:rsidR="00C6458E" w:rsidRDefault="00C6458E" w:rsidP="00C6458E">
      <w:pPr>
        <w:pStyle w:val="ListParagraph"/>
        <w:numPr>
          <w:ilvl w:val="0"/>
          <w:numId w:val="6"/>
        </w:numPr>
        <w:spacing w:after="160" w:line="278" w:lineRule="auto"/>
        <w:rPr>
          <w:rFonts w:ascii="Georgia" w:eastAsia="Georgia" w:hAnsi="Georgia" w:cs="Georgia"/>
          <w:color w:val="000000" w:themeColor="text1"/>
          <w:sz w:val="22"/>
          <w:szCs w:val="22"/>
        </w:rPr>
      </w:pPr>
      <w:r w:rsidRPr="00575A26">
        <w:rPr>
          <w:rFonts w:ascii="Georgia" w:eastAsia="Georgia" w:hAnsi="Georgia" w:cs="Georgia"/>
          <w:color w:val="000000" w:themeColor="text1"/>
          <w:sz w:val="22"/>
          <w:szCs w:val="22"/>
        </w:rPr>
        <w:t xml:space="preserve">This study looks at both public and private market funds at the global, European and Luxembourg level. </w:t>
      </w:r>
    </w:p>
    <w:p w14:paraId="6901E287" w14:textId="77777777" w:rsidR="00C6458E" w:rsidRDefault="00C6458E" w:rsidP="00C6458E">
      <w:pPr>
        <w:pStyle w:val="ListParagraph"/>
        <w:numPr>
          <w:ilvl w:val="0"/>
          <w:numId w:val="6"/>
        </w:numPr>
        <w:spacing w:after="160" w:line="278" w:lineRule="auto"/>
        <w:rPr>
          <w:rFonts w:ascii="Georgia" w:eastAsia="Georgia" w:hAnsi="Georgia" w:cs="Georgia"/>
          <w:color w:val="000000" w:themeColor="text1"/>
          <w:sz w:val="22"/>
          <w:szCs w:val="22"/>
        </w:rPr>
      </w:pPr>
      <w:r w:rsidRPr="00575A26">
        <w:rPr>
          <w:rFonts w:ascii="Georgia" w:eastAsia="Georgia" w:hAnsi="Georgia" w:cs="Georgia"/>
          <w:color w:val="000000" w:themeColor="text1"/>
          <w:sz w:val="22"/>
          <w:szCs w:val="22"/>
        </w:rPr>
        <w:t>Public market funds invest in traditional instruments such as fixed income and</w:t>
      </w:r>
      <w:r>
        <w:rPr>
          <w:rFonts w:ascii="Georgia" w:eastAsia="Georgia" w:hAnsi="Georgia" w:cs="Georgia"/>
          <w:color w:val="000000" w:themeColor="text1"/>
          <w:sz w:val="22"/>
          <w:szCs w:val="22"/>
        </w:rPr>
        <w:t xml:space="preserve"> </w:t>
      </w:r>
      <w:proofErr w:type="gramStart"/>
      <w:r w:rsidRPr="00575A26">
        <w:rPr>
          <w:rFonts w:ascii="Georgia" w:eastAsia="Georgia" w:hAnsi="Georgia" w:cs="Georgia"/>
          <w:color w:val="000000" w:themeColor="text1"/>
          <w:sz w:val="22"/>
          <w:szCs w:val="22"/>
        </w:rPr>
        <w:t>equities, and</w:t>
      </w:r>
      <w:proofErr w:type="gramEnd"/>
      <w:r w:rsidRPr="00575A26">
        <w:rPr>
          <w:rFonts w:ascii="Georgia" w:eastAsia="Georgia" w:hAnsi="Georgia" w:cs="Georgia"/>
          <w:color w:val="000000" w:themeColor="text1"/>
          <w:sz w:val="22"/>
          <w:szCs w:val="22"/>
        </w:rPr>
        <w:t xml:space="preserve"> can be distributed to both retail and institutional investors.</w:t>
      </w:r>
    </w:p>
    <w:p w14:paraId="085C4938" w14:textId="77777777" w:rsidR="00C6458E" w:rsidRDefault="00C6458E" w:rsidP="00C6458E">
      <w:pPr>
        <w:pStyle w:val="ListParagraph"/>
        <w:numPr>
          <w:ilvl w:val="0"/>
          <w:numId w:val="6"/>
        </w:numPr>
        <w:spacing w:after="160" w:line="278" w:lineRule="auto"/>
        <w:rPr>
          <w:rFonts w:ascii="Georgia" w:eastAsia="Georgia" w:hAnsi="Georgia" w:cs="Georgia"/>
          <w:color w:val="000000" w:themeColor="text1"/>
          <w:sz w:val="22"/>
          <w:szCs w:val="22"/>
        </w:rPr>
      </w:pPr>
      <w:r w:rsidRPr="008D3EC0">
        <w:rPr>
          <w:rFonts w:ascii="Georgia" w:eastAsia="Georgia" w:hAnsi="Georgia" w:cs="Georgia"/>
          <w:color w:val="000000" w:themeColor="text1"/>
          <w:sz w:val="22"/>
          <w:szCs w:val="22"/>
        </w:rPr>
        <w:t xml:space="preserve">Private </w:t>
      </w:r>
      <w:r>
        <w:rPr>
          <w:rFonts w:ascii="Georgia" w:eastAsia="Georgia" w:hAnsi="Georgia" w:cs="Georgia"/>
          <w:color w:val="000000" w:themeColor="text1"/>
          <w:sz w:val="22"/>
          <w:szCs w:val="22"/>
        </w:rPr>
        <w:t>market</w:t>
      </w:r>
      <w:r w:rsidRPr="008D3EC0">
        <w:rPr>
          <w:rFonts w:ascii="Georgia" w:eastAsia="Georgia" w:hAnsi="Georgia" w:cs="Georgia"/>
          <w:color w:val="000000" w:themeColor="text1"/>
          <w:sz w:val="22"/>
          <w:szCs w:val="22"/>
        </w:rPr>
        <w:t xml:space="preserve"> funds are investment vehicles that pool capital to invest in non-publicly traded assets, such as private equity, real estate,</w:t>
      </w:r>
      <w:r>
        <w:rPr>
          <w:rFonts w:ascii="Georgia" w:eastAsia="Georgia" w:hAnsi="Georgia" w:cs="Georgia"/>
          <w:color w:val="000000" w:themeColor="text1"/>
          <w:sz w:val="22"/>
          <w:szCs w:val="22"/>
        </w:rPr>
        <w:t xml:space="preserve"> </w:t>
      </w:r>
      <w:r w:rsidRPr="008D3EC0">
        <w:rPr>
          <w:rFonts w:ascii="Georgia" w:eastAsia="Georgia" w:hAnsi="Georgia" w:cs="Georgia"/>
          <w:color w:val="000000" w:themeColor="text1"/>
          <w:sz w:val="22"/>
          <w:szCs w:val="22"/>
        </w:rPr>
        <w:t>infrastructure, or private debt.</w:t>
      </w:r>
    </w:p>
    <w:p w14:paraId="09FE69E9" w14:textId="77777777" w:rsidR="00C6458E" w:rsidRPr="000F54FF" w:rsidRDefault="41DFE1AF" w:rsidP="00C6458E">
      <w:pPr>
        <w:pStyle w:val="ListParagraph"/>
        <w:numPr>
          <w:ilvl w:val="0"/>
          <w:numId w:val="6"/>
        </w:numPr>
        <w:spacing w:after="160" w:line="278" w:lineRule="auto"/>
        <w:rPr>
          <w:rFonts w:ascii="Georgia" w:eastAsia="Georgia" w:hAnsi="Georgia" w:cs="Georgia"/>
          <w:color w:val="000000" w:themeColor="text1"/>
          <w:sz w:val="22"/>
          <w:szCs w:val="22"/>
        </w:rPr>
      </w:pPr>
      <w:r w:rsidRPr="4FF50751">
        <w:rPr>
          <w:rFonts w:ascii="Georgia" w:eastAsia="Georgia" w:hAnsi="Georgia" w:cs="Georgia"/>
          <w:color w:val="000000" w:themeColor="text1"/>
          <w:sz w:val="22"/>
          <w:szCs w:val="22"/>
        </w:rPr>
        <w:t xml:space="preserve">Funds of funds are excluded from the analysis </w:t>
      </w:r>
      <w:bookmarkStart w:id="0" w:name="_Int_tsixvtcS"/>
      <w:proofErr w:type="gramStart"/>
      <w:r w:rsidRPr="4FF50751">
        <w:rPr>
          <w:rFonts w:ascii="Georgia" w:eastAsia="Georgia" w:hAnsi="Georgia" w:cs="Georgia"/>
          <w:color w:val="000000" w:themeColor="text1"/>
          <w:sz w:val="22"/>
          <w:szCs w:val="22"/>
        </w:rPr>
        <w:t>in order to</w:t>
      </w:r>
      <w:bookmarkEnd w:id="0"/>
      <w:proofErr w:type="gramEnd"/>
      <w:r w:rsidRPr="4FF50751">
        <w:rPr>
          <w:rFonts w:ascii="Georgia" w:eastAsia="Georgia" w:hAnsi="Georgia" w:cs="Georgia"/>
          <w:color w:val="000000" w:themeColor="text1"/>
          <w:sz w:val="22"/>
          <w:szCs w:val="22"/>
        </w:rPr>
        <w:t xml:space="preserve"> avoid double counting. Moreover, when referring to public market figures, money market funds are also excluded, given that their capacity for material sustainability integration is restricted by their short-term, high-liquidity nature.</w:t>
      </w:r>
    </w:p>
    <w:p w14:paraId="7A75D533" w14:textId="59BD1BA9" w:rsidR="00311873" w:rsidRPr="00311873" w:rsidRDefault="6B56178B" w:rsidP="00311873">
      <w:pPr>
        <w:pStyle w:val="ListParagraph"/>
        <w:numPr>
          <w:ilvl w:val="0"/>
          <w:numId w:val="6"/>
        </w:numPr>
        <w:spacing w:after="160" w:line="278" w:lineRule="auto"/>
        <w:rPr>
          <w:rFonts w:ascii="Georgia" w:eastAsia="Georgia" w:hAnsi="Georgia" w:cs="Georgia"/>
          <w:color w:val="000000" w:themeColor="text1"/>
          <w:sz w:val="22"/>
          <w:szCs w:val="22"/>
        </w:rPr>
      </w:pPr>
      <w:r w:rsidRPr="4FF50751">
        <w:rPr>
          <w:rFonts w:ascii="Georgia" w:eastAsia="Georgia" w:hAnsi="Georgia" w:cs="Georgia"/>
          <w:color w:val="000000" w:themeColor="text1"/>
          <w:sz w:val="22"/>
          <w:szCs w:val="22"/>
        </w:rPr>
        <w:t xml:space="preserve">Regarding the European and Luxembourg figures for public market funds, the analysis </w:t>
      </w:r>
      <w:proofErr w:type="gramStart"/>
      <w:r w:rsidRPr="4FF50751">
        <w:rPr>
          <w:rFonts w:ascii="Georgia" w:eastAsia="Georgia" w:hAnsi="Georgia" w:cs="Georgia"/>
          <w:color w:val="000000" w:themeColor="text1"/>
          <w:sz w:val="22"/>
          <w:szCs w:val="22"/>
        </w:rPr>
        <w:t>takes into account</w:t>
      </w:r>
      <w:proofErr w:type="gramEnd"/>
      <w:r w:rsidRPr="4FF50751">
        <w:rPr>
          <w:rFonts w:ascii="Georgia" w:eastAsia="Georgia" w:hAnsi="Georgia" w:cs="Georgia"/>
          <w:color w:val="000000" w:themeColor="text1"/>
          <w:sz w:val="22"/>
          <w:szCs w:val="22"/>
        </w:rPr>
        <w:t xml:space="preserve"> UCITS (for EU jurisdictions) and their equivalent </w:t>
      </w:r>
      <w:r w:rsidR="7E7D688A" w:rsidRPr="4FF50751">
        <w:rPr>
          <w:rFonts w:ascii="Georgia" w:eastAsia="Georgia" w:hAnsi="Georgia" w:cs="Georgia"/>
          <w:color w:val="000000" w:themeColor="text1"/>
          <w:sz w:val="22"/>
          <w:szCs w:val="22"/>
        </w:rPr>
        <w:t>(</w:t>
      </w:r>
      <w:r w:rsidRPr="4FF50751">
        <w:rPr>
          <w:rFonts w:ascii="Georgia" w:eastAsia="Georgia" w:hAnsi="Georgia" w:cs="Georgia"/>
          <w:color w:val="000000" w:themeColor="text1"/>
          <w:sz w:val="22"/>
          <w:szCs w:val="22"/>
        </w:rPr>
        <w:t>for non-EU jurisdictions</w:t>
      </w:r>
      <w:r w:rsidR="7E7D688A" w:rsidRPr="4FF50751">
        <w:rPr>
          <w:rFonts w:ascii="Georgia" w:eastAsia="Georgia" w:hAnsi="Georgia" w:cs="Georgia"/>
          <w:color w:val="000000" w:themeColor="text1"/>
          <w:sz w:val="22"/>
          <w:szCs w:val="22"/>
        </w:rPr>
        <w:t>)</w:t>
      </w:r>
      <w:r w:rsidRPr="4FF50751">
        <w:rPr>
          <w:rFonts w:ascii="Georgia" w:eastAsia="Georgia" w:hAnsi="Georgia" w:cs="Georgia"/>
          <w:color w:val="000000" w:themeColor="text1"/>
          <w:sz w:val="22"/>
          <w:szCs w:val="22"/>
        </w:rPr>
        <w:t>. As for European and Luxembourg data on private market funds, the figures include all private market funds that invest in private equity, private debt, infrastructure and real estate.</w:t>
      </w:r>
    </w:p>
    <w:p w14:paraId="00DB0DCD" w14:textId="147E4A92" w:rsidR="00C6458E" w:rsidRPr="00864B47" w:rsidRDefault="00C6458E" w:rsidP="00C6458E">
      <w:pPr>
        <w:pStyle w:val="ListParagraph"/>
        <w:numPr>
          <w:ilvl w:val="0"/>
          <w:numId w:val="6"/>
        </w:numPr>
        <w:spacing w:after="160" w:line="278" w:lineRule="auto"/>
        <w:rPr>
          <w:rFonts w:ascii="Georgia" w:eastAsia="Georgia" w:hAnsi="Georgia" w:cs="Georgia"/>
          <w:b/>
          <w:bCs/>
          <w:color w:val="000000" w:themeColor="text1"/>
          <w:sz w:val="22"/>
          <w:szCs w:val="22"/>
        </w:rPr>
      </w:pPr>
      <w:r w:rsidRPr="00864B47">
        <w:rPr>
          <w:rFonts w:ascii="Georgia" w:eastAsia="Georgia" w:hAnsi="Georgia" w:cs="Georgia"/>
          <w:b/>
          <w:bCs/>
          <w:color w:val="000000" w:themeColor="text1"/>
          <w:sz w:val="22"/>
          <w:szCs w:val="22"/>
        </w:rPr>
        <w:t xml:space="preserve">As a result, the total figures presented for these markets might not reflect their </w:t>
      </w:r>
      <w:r>
        <w:rPr>
          <w:rFonts w:ascii="Georgia" w:eastAsia="Georgia" w:hAnsi="Georgia" w:cs="Georgia"/>
          <w:b/>
          <w:bCs/>
          <w:color w:val="000000" w:themeColor="text1"/>
          <w:sz w:val="22"/>
          <w:szCs w:val="22"/>
        </w:rPr>
        <w:t>full</w:t>
      </w:r>
      <w:r w:rsidRPr="00864B47">
        <w:rPr>
          <w:rFonts w:ascii="Georgia" w:eastAsia="Georgia" w:hAnsi="Georgia" w:cs="Georgia"/>
          <w:b/>
          <w:bCs/>
          <w:color w:val="000000" w:themeColor="text1"/>
          <w:sz w:val="22"/>
          <w:szCs w:val="22"/>
        </w:rPr>
        <w:t xml:space="preserve"> size or match other sources, given that certain types of funds are excluded from the analysis.</w:t>
      </w:r>
    </w:p>
    <w:p w14:paraId="2F71A563" w14:textId="77777777" w:rsidR="00C6458E" w:rsidRPr="00C6458E" w:rsidRDefault="00C6458E" w:rsidP="5B9C4D65">
      <w:pPr>
        <w:pStyle w:val="Title"/>
        <w:spacing w:before="0" w:after="80"/>
        <w:rPr>
          <w:rFonts w:ascii="Georgia" w:eastAsia="Georgia" w:hAnsi="Georgia" w:cs="Georgia"/>
          <w:sz w:val="24"/>
          <w:szCs w:val="24"/>
        </w:rPr>
      </w:pPr>
    </w:p>
    <w:p w14:paraId="6FD66247" w14:textId="566302DC" w:rsidR="00960822" w:rsidRDefault="00960822" w:rsidP="5B9C4D65">
      <w:pPr>
        <w:pStyle w:val="Title"/>
        <w:spacing w:before="0" w:after="80"/>
        <w:rPr>
          <w:rFonts w:ascii="Georgia" w:eastAsia="Georgia" w:hAnsi="Georgia" w:cs="Georgia"/>
          <w:sz w:val="24"/>
          <w:szCs w:val="24"/>
          <w:lang w:val="en-GB"/>
        </w:rPr>
      </w:pPr>
      <w:r>
        <w:rPr>
          <w:rFonts w:ascii="Georgia" w:eastAsia="Georgia" w:hAnsi="Georgia" w:cs="Georgia"/>
          <w:sz w:val="24"/>
          <w:szCs w:val="24"/>
          <w:lang w:val="en-GB"/>
        </w:rPr>
        <w:t>Sustainable finance moves from momentum to maturity</w:t>
      </w:r>
    </w:p>
    <w:p w14:paraId="5AD7BE04" w14:textId="77777777" w:rsidR="00E436AA" w:rsidRDefault="00E436AA" w:rsidP="00E436AA">
      <w:pPr>
        <w:rPr>
          <w:rFonts w:eastAsia="Georgia"/>
          <w:lang w:val="en-GB"/>
        </w:rPr>
      </w:pPr>
    </w:p>
    <w:p w14:paraId="3FA71995" w14:textId="4FEE25A5" w:rsidR="125470F4" w:rsidRDefault="508BC130" w:rsidP="5B9C4D65">
      <w:pPr>
        <w:spacing w:after="160" w:line="278" w:lineRule="auto"/>
        <w:rPr>
          <w:rFonts w:ascii="Georgia" w:eastAsia="Georgia" w:hAnsi="Georgia" w:cs="Georgia"/>
          <w:color w:val="000000" w:themeColor="text1"/>
          <w:sz w:val="22"/>
          <w:szCs w:val="22"/>
          <w:lang w:val="en-GB"/>
        </w:rPr>
      </w:pPr>
      <w:r w:rsidRPr="4FF50751">
        <w:rPr>
          <w:rFonts w:ascii="Georgia" w:eastAsia="Georgia" w:hAnsi="Georgia" w:cs="Georgia"/>
          <w:color w:val="000000" w:themeColor="text1"/>
          <w:sz w:val="22"/>
          <w:szCs w:val="22"/>
          <w:lang w:val="en-GB"/>
        </w:rPr>
        <w:t xml:space="preserve">Press </w:t>
      </w:r>
      <w:r w:rsidR="4E1874D9" w:rsidRPr="4FF50751">
        <w:rPr>
          <w:rFonts w:ascii="Georgia" w:eastAsia="Georgia" w:hAnsi="Georgia" w:cs="Georgia"/>
          <w:color w:val="000000" w:themeColor="text1"/>
          <w:sz w:val="22"/>
          <w:szCs w:val="22"/>
          <w:lang w:val="en-GB"/>
        </w:rPr>
        <w:t>r</w:t>
      </w:r>
      <w:r w:rsidRPr="4FF50751">
        <w:rPr>
          <w:rFonts w:ascii="Georgia" w:eastAsia="Georgia" w:hAnsi="Georgia" w:cs="Georgia"/>
          <w:color w:val="000000" w:themeColor="text1"/>
          <w:sz w:val="22"/>
          <w:szCs w:val="22"/>
          <w:lang w:val="en-GB"/>
        </w:rPr>
        <w:t>elease</w:t>
      </w:r>
      <w:r w:rsidRPr="4FF50751">
        <w:rPr>
          <w:rFonts w:ascii="Georgia" w:eastAsia="Georgia" w:hAnsi="Georgia" w:cs="Georgia"/>
          <w:lang w:val="en-GB"/>
        </w:rPr>
        <w:t xml:space="preserve">, </w:t>
      </w:r>
      <w:r w:rsidRPr="4FF50751">
        <w:rPr>
          <w:rFonts w:ascii="Georgia" w:eastAsia="Georgia" w:hAnsi="Georgia" w:cs="Georgia"/>
          <w:color w:val="000000" w:themeColor="text1"/>
          <w:sz w:val="22"/>
          <w:szCs w:val="22"/>
          <w:lang w:val="en-GB"/>
        </w:rPr>
        <w:t xml:space="preserve">Luxembourg, </w:t>
      </w:r>
      <w:r w:rsidR="5B4AD218" w:rsidRPr="4FF50751">
        <w:rPr>
          <w:rFonts w:ascii="Georgia" w:eastAsia="Georgia" w:hAnsi="Georgia" w:cs="Georgia"/>
          <w:color w:val="000000" w:themeColor="text1"/>
          <w:sz w:val="22"/>
          <w:szCs w:val="22"/>
          <w:lang w:val="en-GB"/>
        </w:rPr>
        <w:t>19</w:t>
      </w:r>
      <w:r w:rsidRPr="4FF50751">
        <w:rPr>
          <w:rFonts w:ascii="Georgia" w:eastAsia="Georgia" w:hAnsi="Georgia" w:cs="Georgia"/>
          <w:color w:val="000000" w:themeColor="text1"/>
          <w:sz w:val="22"/>
          <w:szCs w:val="22"/>
          <w:lang w:val="en-GB"/>
        </w:rPr>
        <w:t xml:space="preserve"> March 2026</w:t>
      </w:r>
      <w:r w:rsidR="6904498D" w:rsidRPr="4FF50751">
        <w:rPr>
          <w:rFonts w:ascii="Georgia" w:eastAsia="Georgia" w:hAnsi="Georgia" w:cs="Georgia"/>
          <w:color w:val="000000" w:themeColor="text1"/>
          <w:sz w:val="22"/>
          <w:szCs w:val="22"/>
          <w:lang w:val="en-GB"/>
        </w:rPr>
        <w:t xml:space="preserve">. </w:t>
      </w:r>
    </w:p>
    <w:p w14:paraId="5C564919" w14:textId="77777777" w:rsidR="006E1AC8" w:rsidRDefault="006E1AC8" w:rsidP="006E1AC8">
      <w:pPr>
        <w:pStyle w:val="Title"/>
        <w:spacing w:before="0" w:after="80"/>
        <w:rPr>
          <w:rFonts w:ascii="Georgia" w:eastAsia="Georgia" w:hAnsi="Georgia" w:cs="Georgia"/>
          <w:sz w:val="24"/>
          <w:szCs w:val="24"/>
        </w:rPr>
      </w:pPr>
      <w:r w:rsidRPr="5B9C4D65">
        <w:rPr>
          <w:rFonts w:ascii="Georgia" w:eastAsia="Georgia" w:hAnsi="Georgia" w:cs="Georgia"/>
          <w:sz w:val="24"/>
          <w:szCs w:val="24"/>
        </w:rPr>
        <w:t>ALFI and LSFI, in collaboration with PwC Luxembourg, publish “Sustainable Finance in Europe and Luxembourg 2025: Navigating recalibration”</w:t>
      </w:r>
    </w:p>
    <w:p w14:paraId="24248419" w14:textId="77777777" w:rsidR="00C9410F" w:rsidRDefault="00C9410F" w:rsidP="5B9C4D65">
      <w:pPr>
        <w:spacing w:after="160" w:line="278" w:lineRule="auto"/>
        <w:rPr>
          <w:rFonts w:ascii="Georgia" w:eastAsia="Georgia" w:hAnsi="Georgia" w:cs="Georgia"/>
          <w:color w:val="000000" w:themeColor="text1"/>
          <w:sz w:val="22"/>
          <w:szCs w:val="22"/>
          <w:lang w:val="en-GB"/>
        </w:rPr>
      </w:pPr>
    </w:p>
    <w:p w14:paraId="65BF326F" w14:textId="4BFF81D4" w:rsidR="1F211D61" w:rsidRDefault="1F211D61" w:rsidP="5B9C4D65">
      <w:pPr>
        <w:spacing w:after="160" w:line="278" w:lineRule="auto"/>
        <w:rPr>
          <w:rFonts w:ascii="Georgia" w:eastAsia="Georgia" w:hAnsi="Georgia" w:cs="Georgia"/>
          <w:color w:val="000000" w:themeColor="text1"/>
          <w:sz w:val="22"/>
          <w:szCs w:val="22"/>
          <w:lang w:val="en-GB"/>
        </w:rPr>
      </w:pPr>
      <w:r w:rsidRPr="5B9C4D65">
        <w:rPr>
          <w:rFonts w:ascii="Georgia" w:eastAsia="Georgia" w:hAnsi="Georgia" w:cs="Georgia"/>
          <w:color w:val="000000" w:themeColor="text1"/>
          <w:sz w:val="22"/>
          <w:szCs w:val="22"/>
          <w:lang w:val="en-GB"/>
        </w:rPr>
        <w:t xml:space="preserve">Key </w:t>
      </w:r>
      <w:r w:rsidR="0D641C8A" w:rsidRPr="5B9C4D65">
        <w:rPr>
          <w:rFonts w:ascii="Georgia" w:eastAsia="Georgia" w:hAnsi="Georgia" w:cs="Georgia"/>
          <w:color w:val="000000" w:themeColor="text1"/>
          <w:sz w:val="22"/>
          <w:szCs w:val="22"/>
          <w:lang w:val="en-GB"/>
        </w:rPr>
        <w:t>f</w:t>
      </w:r>
      <w:r w:rsidRPr="5B9C4D65">
        <w:rPr>
          <w:rFonts w:ascii="Georgia" w:eastAsia="Georgia" w:hAnsi="Georgia" w:cs="Georgia"/>
          <w:color w:val="000000" w:themeColor="text1"/>
          <w:sz w:val="22"/>
          <w:szCs w:val="22"/>
          <w:lang w:val="en-GB"/>
        </w:rPr>
        <w:t>indings</w:t>
      </w:r>
    </w:p>
    <w:p w14:paraId="32327B45" w14:textId="6E40EE20" w:rsidR="00FC5F72" w:rsidRPr="00FF10B8" w:rsidRDefault="093DC9EB" w:rsidP="006A3C55">
      <w:pPr>
        <w:pStyle w:val="ListParagraph"/>
        <w:numPr>
          <w:ilvl w:val="0"/>
          <w:numId w:val="1"/>
        </w:numPr>
        <w:spacing w:after="160" w:line="278" w:lineRule="auto"/>
        <w:rPr>
          <w:rFonts w:ascii="Georgia" w:eastAsia="Georgia" w:hAnsi="Georgia" w:cs="Georgia"/>
          <w:sz w:val="22"/>
          <w:szCs w:val="22"/>
          <w:lang w:val="en-GB"/>
        </w:rPr>
      </w:pPr>
      <w:r w:rsidRPr="4FF50751">
        <w:rPr>
          <w:rFonts w:ascii="Georgia" w:eastAsia="Georgia" w:hAnsi="Georgia" w:cs="Georgia"/>
          <w:sz w:val="22"/>
          <w:szCs w:val="22"/>
          <w:lang w:val="en-GB"/>
        </w:rPr>
        <w:t xml:space="preserve">As of the end of 2025, the total </w:t>
      </w:r>
      <w:r w:rsidR="17C08F19" w:rsidRPr="4FF50751">
        <w:rPr>
          <w:rFonts w:ascii="Georgia" w:eastAsia="Georgia" w:hAnsi="Georgia" w:cs="Georgia"/>
          <w:sz w:val="22"/>
          <w:szCs w:val="22"/>
          <w:lang w:val="en-GB"/>
        </w:rPr>
        <w:t>assets under management (AuM) of</w:t>
      </w:r>
      <w:r w:rsidRPr="4FF50751">
        <w:rPr>
          <w:rFonts w:ascii="Georgia" w:eastAsia="Georgia" w:hAnsi="Georgia" w:cs="Georgia"/>
          <w:sz w:val="22"/>
          <w:szCs w:val="22"/>
          <w:lang w:val="en-GB"/>
        </w:rPr>
        <w:t xml:space="preserve"> sustainable public and private market fund</w:t>
      </w:r>
      <w:r w:rsidR="17C08F19" w:rsidRPr="4FF50751">
        <w:rPr>
          <w:rFonts w:ascii="Georgia" w:eastAsia="Georgia" w:hAnsi="Georgia" w:cs="Georgia"/>
          <w:sz w:val="22"/>
          <w:szCs w:val="22"/>
          <w:lang w:val="en-GB"/>
        </w:rPr>
        <w:t>s</w:t>
      </w:r>
      <w:r w:rsidRPr="4FF50751">
        <w:rPr>
          <w:rFonts w:ascii="Georgia" w:eastAsia="Georgia" w:hAnsi="Georgia" w:cs="Georgia"/>
          <w:sz w:val="22"/>
          <w:szCs w:val="22"/>
          <w:lang w:val="en-GB"/>
        </w:rPr>
        <w:t xml:space="preserve"> in Luxembourg stood at </w:t>
      </w:r>
      <w:r w:rsidR="289DEC26" w:rsidRPr="4FF50751">
        <w:rPr>
          <w:rFonts w:ascii="Georgia" w:eastAsia="Georgia" w:hAnsi="Georgia" w:cs="Georgia"/>
          <w:sz w:val="22"/>
          <w:szCs w:val="22"/>
          <w:lang w:val="en-GB"/>
        </w:rPr>
        <w:t>EUR 1,632.7bn</w:t>
      </w:r>
      <w:r w:rsidR="33071A86" w:rsidRPr="4FF50751">
        <w:rPr>
          <w:rFonts w:ascii="Georgia" w:eastAsia="Georgia" w:hAnsi="Georgia" w:cs="Georgia"/>
          <w:sz w:val="22"/>
          <w:szCs w:val="22"/>
          <w:lang w:val="en-GB"/>
        </w:rPr>
        <w:t>.</w:t>
      </w:r>
    </w:p>
    <w:p w14:paraId="15538279" w14:textId="0470673A" w:rsidR="006A3C55" w:rsidRPr="00FF10B8" w:rsidRDefault="2A51FBDA" w:rsidP="007E33EA">
      <w:pPr>
        <w:pStyle w:val="ListParagraph"/>
        <w:numPr>
          <w:ilvl w:val="0"/>
          <w:numId w:val="1"/>
        </w:numPr>
        <w:spacing w:after="160" w:line="278" w:lineRule="auto"/>
        <w:rPr>
          <w:rFonts w:ascii="Georgia" w:eastAsia="Georgia" w:hAnsi="Georgia" w:cs="Georgia"/>
          <w:sz w:val="22"/>
          <w:szCs w:val="22"/>
          <w:lang w:val="en-GB"/>
        </w:rPr>
      </w:pPr>
      <w:r w:rsidRPr="4FF50751">
        <w:rPr>
          <w:rFonts w:ascii="Georgia" w:eastAsia="Georgia" w:hAnsi="Georgia" w:cs="Georgia"/>
          <w:sz w:val="22"/>
          <w:szCs w:val="22"/>
          <w:lang w:val="en-GB"/>
        </w:rPr>
        <w:t>On the public market side</w:t>
      </w:r>
      <w:r w:rsidR="2A9391F9" w:rsidRPr="4FF50751">
        <w:rPr>
          <w:rFonts w:ascii="Georgia" w:eastAsia="Georgia" w:hAnsi="Georgia" w:cs="Georgia"/>
          <w:sz w:val="22"/>
          <w:szCs w:val="22"/>
          <w:lang w:val="en-GB"/>
        </w:rPr>
        <w:t xml:space="preserve">, Luxembourg-domiciled </w:t>
      </w:r>
      <w:r w:rsidR="111C0F9F" w:rsidRPr="4FF50751">
        <w:rPr>
          <w:rFonts w:ascii="Georgia" w:eastAsia="Georgia" w:hAnsi="Georgia" w:cs="Georgia"/>
          <w:sz w:val="22"/>
          <w:szCs w:val="22"/>
          <w:lang w:val="en-GB"/>
        </w:rPr>
        <w:t xml:space="preserve">sustainable </w:t>
      </w:r>
      <w:r w:rsidR="6A09A846" w:rsidRPr="4FF50751">
        <w:rPr>
          <w:rFonts w:ascii="Georgia" w:eastAsia="Georgia" w:hAnsi="Georgia" w:cs="Georgia"/>
          <w:sz w:val="22"/>
          <w:szCs w:val="22"/>
          <w:lang w:val="en-GB"/>
        </w:rPr>
        <w:t xml:space="preserve">public market </w:t>
      </w:r>
      <w:r w:rsidR="2A9391F9" w:rsidRPr="4FF50751">
        <w:rPr>
          <w:rFonts w:ascii="Georgia" w:eastAsia="Georgia" w:hAnsi="Georgia" w:cs="Georgia"/>
          <w:sz w:val="22"/>
          <w:szCs w:val="22"/>
          <w:lang w:val="en-GB"/>
        </w:rPr>
        <w:t xml:space="preserve">funds held EUR 815.4bn in AuM, compared to EUR 3,495.4bn for conventional </w:t>
      </w:r>
      <w:r w:rsidR="5F32B4FE" w:rsidRPr="4FF50751">
        <w:rPr>
          <w:rFonts w:ascii="Georgia" w:eastAsia="Georgia" w:hAnsi="Georgia" w:cs="Georgia"/>
          <w:sz w:val="22"/>
          <w:szCs w:val="22"/>
          <w:lang w:val="en-GB"/>
        </w:rPr>
        <w:t xml:space="preserve">public market </w:t>
      </w:r>
      <w:r w:rsidR="2A9391F9" w:rsidRPr="4FF50751">
        <w:rPr>
          <w:rFonts w:ascii="Georgia" w:eastAsia="Georgia" w:hAnsi="Georgia" w:cs="Georgia"/>
          <w:sz w:val="22"/>
          <w:szCs w:val="22"/>
          <w:lang w:val="en-GB"/>
        </w:rPr>
        <w:t>funds</w:t>
      </w:r>
      <w:r w:rsidR="05DCD5F8" w:rsidRPr="4FF50751">
        <w:rPr>
          <w:rFonts w:ascii="Georgia" w:eastAsia="Georgia" w:hAnsi="Georgia" w:cs="Georgia"/>
          <w:sz w:val="22"/>
          <w:szCs w:val="22"/>
          <w:lang w:val="en-GB"/>
        </w:rPr>
        <w:t xml:space="preserve"> (excluding money market funds)</w:t>
      </w:r>
      <w:r w:rsidR="2A9391F9" w:rsidRPr="4FF50751">
        <w:rPr>
          <w:rFonts w:ascii="Georgia" w:eastAsia="Georgia" w:hAnsi="Georgia" w:cs="Georgia"/>
          <w:sz w:val="22"/>
          <w:szCs w:val="22"/>
          <w:lang w:val="en-GB"/>
        </w:rPr>
        <w:t xml:space="preserve">. Their AuM grew at a </w:t>
      </w:r>
      <w:r w:rsidR="245D9AD8" w:rsidRPr="4FF50751">
        <w:rPr>
          <w:rFonts w:ascii="Georgia" w:eastAsia="Georgia" w:hAnsi="Georgia" w:cs="Georgia"/>
          <w:sz w:val="22"/>
          <w:szCs w:val="22"/>
          <w:lang w:val="en-GB"/>
        </w:rPr>
        <w:t>compound annual growth rate (</w:t>
      </w:r>
      <w:r w:rsidR="2A9391F9" w:rsidRPr="4FF50751">
        <w:rPr>
          <w:rFonts w:ascii="Georgia" w:eastAsia="Georgia" w:hAnsi="Georgia" w:cs="Georgia"/>
          <w:sz w:val="22"/>
          <w:szCs w:val="22"/>
          <w:lang w:val="en-GB"/>
        </w:rPr>
        <w:t>CAGR</w:t>
      </w:r>
      <w:r w:rsidR="245D9AD8" w:rsidRPr="4FF50751">
        <w:rPr>
          <w:rFonts w:ascii="Georgia" w:eastAsia="Georgia" w:hAnsi="Georgia" w:cs="Georgia"/>
          <w:sz w:val="22"/>
          <w:szCs w:val="22"/>
          <w:lang w:val="en-GB"/>
        </w:rPr>
        <w:t>)</w:t>
      </w:r>
      <w:r w:rsidR="2A9391F9" w:rsidRPr="4FF50751">
        <w:rPr>
          <w:rFonts w:ascii="Georgia" w:eastAsia="Georgia" w:hAnsi="Georgia" w:cs="Georgia"/>
          <w:sz w:val="22"/>
          <w:szCs w:val="22"/>
          <w:lang w:val="en-GB"/>
        </w:rPr>
        <w:t xml:space="preserve"> of 9.1% between 2020 and 2025, with the total number of sustainable </w:t>
      </w:r>
      <w:r w:rsidR="0B6C3DD2" w:rsidRPr="4FF50751">
        <w:rPr>
          <w:rFonts w:ascii="Georgia" w:eastAsia="Georgia" w:hAnsi="Georgia" w:cs="Georgia"/>
          <w:sz w:val="22"/>
          <w:szCs w:val="22"/>
          <w:lang w:val="en-GB"/>
        </w:rPr>
        <w:t>public market</w:t>
      </w:r>
      <w:r w:rsidR="2A9391F9" w:rsidRPr="4FF50751">
        <w:rPr>
          <w:rFonts w:ascii="Georgia" w:eastAsia="Georgia" w:hAnsi="Georgia" w:cs="Georgia"/>
          <w:sz w:val="22"/>
          <w:szCs w:val="22"/>
          <w:lang w:val="en-GB"/>
        </w:rPr>
        <w:t xml:space="preserve"> funds reaching 2,327. </w:t>
      </w:r>
    </w:p>
    <w:p w14:paraId="6AEDFDE7" w14:textId="4683DBA5" w:rsidR="000C4547" w:rsidRPr="00FF10B8" w:rsidRDefault="000C4547" w:rsidP="000C4547">
      <w:pPr>
        <w:pStyle w:val="ListParagraph"/>
        <w:numPr>
          <w:ilvl w:val="0"/>
          <w:numId w:val="1"/>
        </w:numPr>
        <w:spacing w:after="160" w:line="278" w:lineRule="auto"/>
        <w:rPr>
          <w:rFonts w:ascii="Georgia" w:eastAsia="Georgia" w:hAnsi="Georgia" w:cs="Georgia"/>
          <w:sz w:val="22"/>
          <w:szCs w:val="22"/>
          <w:lang w:val="en-GB"/>
        </w:rPr>
      </w:pPr>
      <w:r w:rsidRPr="00FF10B8">
        <w:rPr>
          <w:rFonts w:ascii="Georgia" w:eastAsia="Georgia" w:hAnsi="Georgia" w:cs="Georgia"/>
          <w:sz w:val="22"/>
          <w:szCs w:val="22"/>
          <w:lang w:val="en-GB"/>
        </w:rPr>
        <w:t xml:space="preserve">Luxembourg remains the leading domicile for European sustainable </w:t>
      </w:r>
      <w:r w:rsidR="00CB5C43" w:rsidRPr="00FF10B8">
        <w:rPr>
          <w:rFonts w:ascii="Georgia" w:eastAsia="Georgia" w:hAnsi="Georgia" w:cs="Georgia"/>
          <w:sz w:val="22"/>
          <w:szCs w:val="22"/>
          <w:lang w:val="en-GB"/>
        </w:rPr>
        <w:t>public market</w:t>
      </w:r>
      <w:r w:rsidRPr="00FF10B8">
        <w:rPr>
          <w:rFonts w:ascii="Georgia" w:eastAsia="Georgia" w:hAnsi="Georgia" w:cs="Georgia"/>
          <w:sz w:val="22"/>
          <w:szCs w:val="22"/>
          <w:lang w:val="en-GB"/>
        </w:rPr>
        <w:t xml:space="preserve"> funds in terms of </w:t>
      </w:r>
      <w:proofErr w:type="spellStart"/>
      <w:r w:rsidRPr="00FF10B8">
        <w:rPr>
          <w:rFonts w:ascii="Georgia" w:eastAsia="Georgia" w:hAnsi="Georgia" w:cs="Georgia"/>
          <w:sz w:val="22"/>
          <w:szCs w:val="22"/>
          <w:lang w:val="en-GB"/>
        </w:rPr>
        <w:t>AuM</w:t>
      </w:r>
      <w:proofErr w:type="spellEnd"/>
      <w:r w:rsidRPr="00FF10B8">
        <w:rPr>
          <w:rFonts w:ascii="Georgia" w:eastAsia="Georgia" w:hAnsi="Georgia" w:cs="Georgia"/>
          <w:sz w:val="22"/>
          <w:szCs w:val="22"/>
          <w:lang w:val="en-GB"/>
        </w:rPr>
        <w:t xml:space="preserve">, representing 31.0% of the total sustainable </w:t>
      </w:r>
      <w:r w:rsidR="00A114B7" w:rsidRPr="00FF10B8">
        <w:rPr>
          <w:rFonts w:ascii="Georgia" w:eastAsia="Georgia" w:hAnsi="Georgia" w:cs="Georgia"/>
          <w:sz w:val="22"/>
          <w:szCs w:val="22"/>
          <w:lang w:val="en-GB"/>
        </w:rPr>
        <w:t>p</w:t>
      </w:r>
      <w:r w:rsidR="00CB5C43" w:rsidRPr="00FF10B8">
        <w:rPr>
          <w:rFonts w:ascii="Georgia" w:eastAsia="Georgia" w:hAnsi="Georgia" w:cs="Georgia"/>
          <w:sz w:val="22"/>
          <w:szCs w:val="22"/>
          <w:lang w:val="en-GB"/>
        </w:rPr>
        <w:t>ublic market</w:t>
      </w:r>
      <w:r w:rsidRPr="00FF10B8">
        <w:rPr>
          <w:rFonts w:ascii="Georgia" w:eastAsia="Georgia" w:hAnsi="Georgia" w:cs="Georgia"/>
          <w:sz w:val="22"/>
          <w:szCs w:val="22"/>
          <w:lang w:val="en-GB"/>
        </w:rPr>
        <w:t xml:space="preserve"> fund </w:t>
      </w:r>
      <w:proofErr w:type="spellStart"/>
      <w:r w:rsidRPr="00FF10B8">
        <w:rPr>
          <w:rFonts w:ascii="Georgia" w:eastAsia="Georgia" w:hAnsi="Georgia" w:cs="Georgia"/>
          <w:sz w:val="22"/>
          <w:szCs w:val="22"/>
          <w:lang w:val="en-GB"/>
        </w:rPr>
        <w:t>AuM</w:t>
      </w:r>
      <w:proofErr w:type="spellEnd"/>
      <w:r w:rsidRPr="00FF10B8">
        <w:rPr>
          <w:rFonts w:ascii="Georgia" w:eastAsia="Georgia" w:hAnsi="Georgia" w:cs="Georgia"/>
          <w:sz w:val="22"/>
          <w:szCs w:val="22"/>
          <w:lang w:val="en-GB"/>
        </w:rPr>
        <w:t xml:space="preserve"> in Europe.</w:t>
      </w:r>
    </w:p>
    <w:p w14:paraId="76B12BF5" w14:textId="454B1231" w:rsidR="007C06A9" w:rsidRPr="00FF10B8" w:rsidRDefault="007C06A9" w:rsidP="007C06A9">
      <w:pPr>
        <w:pStyle w:val="ListParagraph"/>
        <w:numPr>
          <w:ilvl w:val="0"/>
          <w:numId w:val="1"/>
        </w:numPr>
        <w:autoSpaceDE w:val="0"/>
        <w:autoSpaceDN w:val="0"/>
        <w:adjustRightInd w:val="0"/>
        <w:spacing w:after="160" w:line="278" w:lineRule="auto"/>
        <w:rPr>
          <w:rFonts w:ascii="Georgia" w:eastAsia="Georgia" w:hAnsi="Georgia" w:cs="Georgia"/>
          <w:sz w:val="20"/>
          <w:szCs w:val="20"/>
          <w:lang w:val="en-GB"/>
        </w:rPr>
      </w:pPr>
      <w:r w:rsidRPr="00FF10B8">
        <w:rPr>
          <w:rFonts w:ascii="Georgia" w:eastAsia="Georgia" w:hAnsi="Georgia"/>
          <w:sz w:val="22"/>
          <w:szCs w:val="22"/>
          <w:lang w:val="en-GB"/>
        </w:rPr>
        <w:t xml:space="preserve">Regarding the EU Sustainable Finance Disclosure Regulation, in Luxembourg, </w:t>
      </w:r>
      <w:r w:rsidR="001B7E5C" w:rsidRPr="00FF10B8">
        <w:rPr>
          <w:rFonts w:ascii="Georgia" w:eastAsia="Georgia" w:hAnsi="Georgia"/>
          <w:sz w:val="22"/>
          <w:szCs w:val="22"/>
          <w:lang w:val="en-GB"/>
        </w:rPr>
        <w:t xml:space="preserve">public market </w:t>
      </w:r>
      <w:r w:rsidRPr="00FF10B8">
        <w:rPr>
          <w:rFonts w:ascii="Georgia" w:eastAsia="Georgia" w:hAnsi="Georgia"/>
          <w:sz w:val="22"/>
          <w:szCs w:val="22"/>
          <w:lang w:val="en-GB"/>
        </w:rPr>
        <w:t xml:space="preserve">funds disclosing under Articles 8 and 9 accounted for 71.5% of total </w:t>
      </w:r>
      <w:proofErr w:type="spellStart"/>
      <w:r w:rsidRPr="00FF10B8">
        <w:rPr>
          <w:rFonts w:ascii="Georgia" w:eastAsia="Georgia" w:hAnsi="Georgia"/>
          <w:sz w:val="22"/>
          <w:szCs w:val="22"/>
          <w:lang w:val="en-GB"/>
        </w:rPr>
        <w:t>AuM</w:t>
      </w:r>
      <w:proofErr w:type="spellEnd"/>
      <w:r w:rsidRPr="00FF10B8">
        <w:rPr>
          <w:rFonts w:ascii="Georgia" w:eastAsia="Georgia" w:hAnsi="Georgia"/>
          <w:sz w:val="22"/>
          <w:szCs w:val="22"/>
          <w:lang w:val="en-GB"/>
        </w:rPr>
        <w:t xml:space="preserve"> of </w:t>
      </w:r>
      <w:r w:rsidR="001B7E5C" w:rsidRPr="00FF10B8">
        <w:rPr>
          <w:rFonts w:ascii="Georgia" w:eastAsia="Georgia" w:hAnsi="Georgia"/>
          <w:sz w:val="22"/>
          <w:szCs w:val="22"/>
          <w:lang w:val="en-GB"/>
        </w:rPr>
        <w:t>public market</w:t>
      </w:r>
      <w:r w:rsidRPr="00FF10B8">
        <w:rPr>
          <w:rFonts w:ascii="Georgia" w:eastAsia="Georgia" w:hAnsi="Georgia"/>
          <w:sz w:val="22"/>
          <w:szCs w:val="22"/>
          <w:lang w:val="en-GB"/>
        </w:rPr>
        <w:t xml:space="preserve"> funds domiciled in the country.</w:t>
      </w:r>
    </w:p>
    <w:p w14:paraId="356006B3" w14:textId="41025FE8" w:rsidR="00483ECA" w:rsidRPr="00FF10B8" w:rsidRDefault="08F6D22E" w:rsidP="00483ECA">
      <w:pPr>
        <w:pStyle w:val="ListParagraph"/>
        <w:numPr>
          <w:ilvl w:val="0"/>
          <w:numId w:val="1"/>
        </w:numPr>
        <w:autoSpaceDE w:val="0"/>
        <w:autoSpaceDN w:val="0"/>
        <w:adjustRightInd w:val="0"/>
        <w:rPr>
          <w:rFonts w:ascii="Georgia" w:eastAsia="Georgia" w:hAnsi="Georgia" w:cs="Georgia"/>
          <w:sz w:val="22"/>
          <w:szCs w:val="22"/>
          <w:lang w:val="en-GB"/>
        </w:rPr>
      </w:pPr>
      <w:bookmarkStart w:id="1" w:name="_Hlk223949989"/>
      <w:r w:rsidRPr="4FF50751">
        <w:rPr>
          <w:rFonts w:ascii="Georgia" w:eastAsia="Georgia" w:hAnsi="Georgia" w:cs="Georgia"/>
          <w:sz w:val="22"/>
          <w:szCs w:val="22"/>
          <w:lang w:val="en-GB"/>
        </w:rPr>
        <w:t xml:space="preserve">Luxembourg also </w:t>
      </w:r>
      <w:bookmarkStart w:id="2" w:name="_Int_Rbl4VtRA"/>
      <w:r w:rsidRPr="4FF50751">
        <w:rPr>
          <w:rFonts w:ascii="Georgia" w:eastAsia="Georgia" w:hAnsi="Georgia" w:cs="Georgia"/>
          <w:sz w:val="22"/>
          <w:szCs w:val="22"/>
          <w:lang w:val="en-GB"/>
        </w:rPr>
        <w:t>remains</w:t>
      </w:r>
      <w:bookmarkEnd w:id="2"/>
      <w:r w:rsidRPr="4FF50751">
        <w:rPr>
          <w:rFonts w:ascii="Georgia" w:eastAsia="Georgia" w:hAnsi="Georgia" w:cs="Georgia"/>
          <w:sz w:val="22"/>
          <w:szCs w:val="22"/>
          <w:lang w:val="en-GB"/>
        </w:rPr>
        <w:t xml:space="preserve"> the leading domicile for European sustainable private </w:t>
      </w:r>
      <w:r w:rsidR="2CFB573D" w:rsidRPr="4FF50751">
        <w:rPr>
          <w:rFonts w:ascii="Georgia" w:eastAsia="Georgia" w:hAnsi="Georgia" w:cs="Georgia"/>
          <w:sz w:val="22"/>
          <w:szCs w:val="22"/>
          <w:lang w:val="en-GB"/>
        </w:rPr>
        <w:t>market</w:t>
      </w:r>
      <w:r w:rsidRPr="4FF50751">
        <w:rPr>
          <w:rFonts w:ascii="Georgia" w:eastAsia="Georgia" w:hAnsi="Georgia" w:cs="Georgia"/>
          <w:sz w:val="22"/>
          <w:szCs w:val="22"/>
          <w:lang w:val="en-GB"/>
        </w:rPr>
        <w:t xml:space="preserve"> funds in terms of AuM, representing 77.0% of the total </w:t>
      </w:r>
      <w:r w:rsidR="2CFB573D" w:rsidRPr="4FF50751">
        <w:rPr>
          <w:rFonts w:ascii="Georgia" w:eastAsia="Georgia" w:hAnsi="Georgia" w:cs="Georgia"/>
          <w:sz w:val="22"/>
          <w:szCs w:val="22"/>
          <w:lang w:val="en-GB"/>
        </w:rPr>
        <w:t xml:space="preserve">sustainable private market fund </w:t>
      </w:r>
      <w:r w:rsidRPr="4FF50751">
        <w:rPr>
          <w:rFonts w:ascii="Georgia" w:eastAsia="Georgia" w:hAnsi="Georgia" w:cs="Georgia"/>
          <w:sz w:val="22"/>
          <w:szCs w:val="22"/>
          <w:lang w:val="en-GB"/>
        </w:rPr>
        <w:t xml:space="preserve">AuM in </w:t>
      </w:r>
      <w:r w:rsidR="2CFB573D" w:rsidRPr="4FF50751">
        <w:rPr>
          <w:rFonts w:ascii="Georgia" w:eastAsia="Georgia" w:hAnsi="Georgia" w:cs="Georgia"/>
          <w:sz w:val="22"/>
          <w:szCs w:val="22"/>
          <w:lang w:val="en-GB"/>
        </w:rPr>
        <w:t>Europe</w:t>
      </w:r>
      <w:r w:rsidRPr="4FF50751">
        <w:rPr>
          <w:rFonts w:ascii="Georgia" w:eastAsia="Georgia" w:hAnsi="Georgia" w:cs="Georgia"/>
          <w:sz w:val="22"/>
          <w:szCs w:val="22"/>
          <w:lang w:val="en-GB"/>
        </w:rPr>
        <w:t>.</w:t>
      </w:r>
      <w:bookmarkEnd w:id="1"/>
    </w:p>
    <w:p w14:paraId="3FEDE01D" w14:textId="383D0D17" w:rsidR="00483ECA" w:rsidRPr="00FF10B8" w:rsidRDefault="00483ECA" w:rsidP="00483ECA">
      <w:pPr>
        <w:pStyle w:val="ListParagraph"/>
        <w:numPr>
          <w:ilvl w:val="0"/>
          <w:numId w:val="1"/>
        </w:numPr>
        <w:autoSpaceDE w:val="0"/>
        <w:autoSpaceDN w:val="0"/>
        <w:adjustRightInd w:val="0"/>
        <w:spacing w:after="160" w:line="278" w:lineRule="auto"/>
        <w:rPr>
          <w:rFonts w:ascii="Georgia" w:eastAsia="Georgia" w:hAnsi="Georgia" w:cs="Georgia"/>
          <w:sz w:val="22"/>
          <w:szCs w:val="22"/>
          <w:lang w:val="en-GB"/>
        </w:rPr>
      </w:pPr>
      <w:r w:rsidRPr="00FF10B8">
        <w:rPr>
          <w:rFonts w:ascii="Georgia" w:eastAsia="Georgia" w:hAnsi="Georgia" w:cs="Georgia"/>
          <w:sz w:val="22"/>
          <w:szCs w:val="22"/>
          <w:lang w:val="en-GB"/>
        </w:rPr>
        <w:t xml:space="preserve">Sustainable private </w:t>
      </w:r>
      <w:r w:rsidR="000C4547" w:rsidRPr="00FF10B8">
        <w:rPr>
          <w:rFonts w:ascii="Georgia" w:eastAsia="Georgia" w:hAnsi="Georgia" w:cs="Georgia"/>
          <w:sz w:val="22"/>
          <w:szCs w:val="22"/>
          <w:lang w:val="en-GB"/>
        </w:rPr>
        <w:t>market</w:t>
      </w:r>
      <w:r w:rsidRPr="00FF10B8">
        <w:rPr>
          <w:rFonts w:ascii="Georgia" w:eastAsia="Georgia" w:hAnsi="Georgia" w:cs="Georgia"/>
          <w:sz w:val="22"/>
          <w:szCs w:val="22"/>
          <w:lang w:val="en-GB"/>
        </w:rPr>
        <w:t xml:space="preserve"> funds domiciled in Luxembourg have been on a growth trajectory. By 2024, their </w:t>
      </w:r>
      <w:proofErr w:type="spellStart"/>
      <w:r w:rsidRPr="00FF10B8">
        <w:rPr>
          <w:rFonts w:ascii="Georgia" w:eastAsia="Georgia" w:hAnsi="Georgia" w:cs="Georgia"/>
          <w:sz w:val="22"/>
          <w:szCs w:val="22"/>
          <w:lang w:val="en-GB"/>
        </w:rPr>
        <w:t>AuM</w:t>
      </w:r>
      <w:proofErr w:type="spellEnd"/>
      <w:r w:rsidRPr="00FF10B8">
        <w:rPr>
          <w:rFonts w:ascii="Georgia" w:eastAsia="Georgia" w:hAnsi="Georgia" w:cs="Georgia"/>
          <w:sz w:val="22"/>
          <w:szCs w:val="22"/>
          <w:lang w:val="en-GB"/>
        </w:rPr>
        <w:t xml:space="preserve"> reached EUR 855.6bn – or 40.1% of the total private </w:t>
      </w:r>
      <w:r w:rsidR="000C4547" w:rsidRPr="00FF10B8">
        <w:rPr>
          <w:rFonts w:ascii="Georgia" w:eastAsia="Georgia" w:hAnsi="Georgia" w:cs="Georgia"/>
          <w:sz w:val="22"/>
          <w:szCs w:val="22"/>
          <w:lang w:val="en-GB"/>
        </w:rPr>
        <w:t>market funds</w:t>
      </w:r>
      <w:r w:rsidRPr="00FF10B8">
        <w:rPr>
          <w:rFonts w:ascii="Georgia" w:eastAsia="Georgia" w:hAnsi="Georgia" w:cs="Georgia"/>
          <w:sz w:val="22"/>
          <w:szCs w:val="22"/>
          <w:lang w:val="en-GB"/>
        </w:rPr>
        <w:t xml:space="preserve"> domiciled in the country. </w:t>
      </w:r>
    </w:p>
    <w:p w14:paraId="3BEB054B" w14:textId="78785F0B" w:rsidR="006D0F0B" w:rsidRPr="00FF10B8" w:rsidRDefault="720AFDFA" w:rsidP="006D0F0B">
      <w:pPr>
        <w:pStyle w:val="ListParagraph"/>
        <w:numPr>
          <w:ilvl w:val="0"/>
          <w:numId w:val="1"/>
        </w:numPr>
        <w:spacing w:after="160" w:line="278" w:lineRule="auto"/>
        <w:rPr>
          <w:rFonts w:ascii="Georgia" w:eastAsia="Georgia" w:hAnsi="Georgia" w:cs="Georgia"/>
          <w:sz w:val="22"/>
          <w:szCs w:val="22"/>
          <w:lang w:val="en-GB"/>
        </w:rPr>
      </w:pPr>
      <w:r w:rsidRPr="4FF50751">
        <w:rPr>
          <w:rFonts w:ascii="Georgia" w:eastAsia="Georgia" w:hAnsi="Georgia" w:cs="Georgia"/>
          <w:sz w:val="22"/>
          <w:szCs w:val="22"/>
          <w:lang w:val="en-GB"/>
        </w:rPr>
        <w:t xml:space="preserve">In Europe, sustainable </w:t>
      </w:r>
      <w:r w:rsidR="6A09A846" w:rsidRPr="4FF50751">
        <w:rPr>
          <w:rFonts w:ascii="Georgia" w:eastAsia="Georgia" w:hAnsi="Georgia" w:cs="Georgia"/>
          <w:sz w:val="22"/>
          <w:szCs w:val="22"/>
          <w:lang w:val="en-GB"/>
        </w:rPr>
        <w:t xml:space="preserve">public market </w:t>
      </w:r>
      <w:r w:rsidRPr="4FF50751">
        <w:rPr>
          <w:rFonts w:ascii="Georgia" w:eastAsia="Georgia" w:hAnsi="Georgia" w:cs="Georgia"/>
          <w:sz w:val="22"/>
          <w:szCs w:val="22"/>
          <w:lang w:val="en-GB"/>
        </w:rPr>
        <w:t>funds accounted for EUR 2.6tn out of a total EUR 14.0tn (excluding money market funds), representing 18.8% of AuM.</w:t>
      </w:r>
    </w:p>
    <w:p w14:paraId="74904125" w14:textId="3FECE4C6" w:rsidR="36341D02" w:rsidRPr="00FF10B8" w:rsidRDefault="5FD39AAD" w:rsidP="001C3294">
      <w:pPr>
        <w:pStyle w:val="ListParagraph"/>
        <w:numPr>
          <w:ilvl w:val="0"/>
          <w:numId w:val="1"/>
        </w:numPr>
        <w:spacing w:after="160" w:line="278" w:lineRule="auto"/>
        <w:rPr>
          <w:rFonts w:ascii="Georgia" w:eastAsia="Georgia" w:hAnsi="Georgia"/>
          <w:sz w:val="22"/>
          <w:szCs w:val="22"/>
          <w:lang w:val="en-GB"/>
        </w:rPr>
      </w:pPr>
      <w:r w:rsidRPr="4FF50751">
        <w:rPr>
          <w:rFonts w:ascii="Georgia" w:eastAsia="Georgia" w:hAnsi="Georgia" w:cs="Georgia"/>
          <w:sz w:val="22"/>
          <w:szCs w:val="22"/>
          <w:lang w:val="en-GB"/>
        </w:rPr>
        <w:t>In terms of SFDR di</w:t>
      </w:r>
      <w:r w:rsidR="50AE88E5" w:rsidRPr="4FF50751">
        <w:rPr>
          <w:rFonts w:ascii="Georgia" w:eastAsia="Georgia" w:hAnsi="Georgia" w:cs="Georgia"/>
          <w:sz w:val="22"/>
          <w:szCs w:val="22"/>
          <w:lang w:val="en-GB"/>
        </w:rPr>
        <w:t>s</w:t>
      </w:r>
      <w:r w:rsidRPr="4FF50751">
        <w:rPr>
          <w:rFonts w:ascii="Georgia" w:eastAsia="Georgia" w:hAnsi="Georgia" w:cs="Georgia"/>
          <w:sz w:val="22"/>
          <w:szCs w:val="22"/>
          <w:lang w:val="en-GB"/>
        </w:rPr>
        <w:t>closures</w:t>
      </w:r>
      <w:r w:rsidR="2A9391F9" w:rsidRPr="4FF50751">
        <w:rPr>
          <w:rFonts w:ascii="Georgia" w:eastAsia="Georgia" w:hAnsi="Georgia"/>
          <w:sz w:val="22"/>
          <w:szCs w:val="22"/>
          <w:lang w:val="en-GB"/>
        </w:rPr>
        <w:t>,</w:t>
      </w:r>
      <w:r w:rsidR="2464A321" w:rsidRPr="4FF50751">
        <w:rPr>
          <w:rFonts w:ascii="Georgia" w:eastAsia="Georgia" w:hAnsi="Georgia"/>
          <w:sz w:val="22"/>
          <w:szCs w:val="22"/>
          <w:lang w:val="en-GB"/>
        </w:rPr>
        <w:t xml:space="preserve"> in Europe</w:t>
      </w:r>
      <w:r w:rsidR="2A9391F9" w:rsidRPr="4FF50751">
        <w:rPr>
          <w:rFonts w:ascii="Georgia" w:eastAsia="Georgia" w:hAnsi="Georgia"/>
          <w:sz w:val="22"/>
          <w:szCs w:val="22"/>
          <w:lang w:val="en-GB"/>
        </w:rPr>
        <w:t xml:space="preserve"> 49.</w:t>
      </w:r>
      <w:r w:rsidR="4EADD4E0" w:rsidRPr="4FF50751">
        <w:rPr>
          <w:rFonts w:ascii="Georgia" w:eastAsia="Georgia" w:hAnsi="Georgia"/>
          <w:sz w:val="22"/>
          <w:szCs w:val="22"/>
          <w:lang w:val="en-GB"/>
        </w:rPr>
        <w:t>7</w:t>
      </w:r>
      <w:r w:rsidR="2A9391F9" w:rsidRPr="4FF50751">
        <w:rPr>
          <w:rFonts w:ascii="Georgia" w:eastAsia="Georgia" w:hAnsi="Georgia"/>
          <w:sz w:val="22"/>
          <w:szCs w:val="22"/>
          <w:lang w:val="en-GB"/>
        </w:rPr>
        <w:t>%</w:t>
      </w:r>
      <w:r w:rsidR="5E5BC3C9" w:rsidRPr="4FF50751">
        <w:rPr>
          <w:rFonts w:ascii="Georgia" w:eastAsia="Georgia" w:hAnsi="Georgia"/>
          <w:sz w:val="22"/>
          <w:szCs w:val="22"/>
          <w:lang w:val="en-GB"/>
        </w:rPr>
        <w:t xml:space="preserve"> </w:t>
      </w:r>
      <w:r w:rsidR="2A9391F9" w:rsidRPr="4FF50751">
        <w:rPr>
          <w:rFonts w:ascii="Georgia" w:eastAsia="Georgia" w:hAnsi="Georgia"/>
          <w:sz w:val="22"/>
          <w:szCs w:val="22"/>
          <w:lang w:val="en-GB"/>
        </w:rPr>
        <w:t xml:space="preserve">of </w:t>
      </w:r>
      <w:r w:rsidR="5E5BC3C9" w:rsidRPr="4FF50751">
        <w:rPr>
          <w:rFonts w:ascii="Georgia" w:eastAsia="Georgia" w:hAnsi="Georgia"/>
          <w:sz w:val="22"/>
          <w:szCs w:val="22"/>
          <w:lang w:val="en-GB"/>
        </w:rPr>
        <w:t>total</w:t>
      </w:r>
      <w:r w:rsidR="6BEA830A" w:rsidRPr="4FF50751">
        <w:rPr>
          <w:rFonts w:ascii="Georgia" w:eastAsia="Georgia" w:hAnsi="Georgia"/>
          <w:sz w:val="22"/>
          <w:szCs w:val="22"/>
          <w:lang w:val="en-GB"/>
        </w:rPr>
        <w:t xml:space="preserve"> </w:t>
      </w:r>
      <w:r w:rsidRPr="4FF50751">
        <w:rPr>
          <w:rFonts w:ascii="Georgia" w:eastAsia="Georgia" w:hAnsi="Georgia"/>
          <w:sz w:val="22"/>
          <w:szCs w:val="22"/>
          <w:lang w:val="en-GB"/>
        </w:rPr>
        <w:t>public market</w:t>
      </w:r>
      <w:r w:rsidR="6BEA830A" w:rsidRPr="4FF50751">
        <w:rPr>
          <w:rFonts w:ascii="Georgia" w:eastAsia="Georgia" w:hAnsi="Georgia"/>
          <w:sz w:val="22"/>
          <w:szCs w:val="22"/>
          <w:lang w:val="en-GB"/>
        </w:rPr>
        <w:t xml:space="preserve"> fund</w:t>
      </w:r>
      <w:r w:rsidR="5E5BC3C9" w:rsidRPr="4FF50751">
        <w:rPr>
          <w:rFonts w:ascii="Georgia" w:eastAsia="Georgia" w:hAnsi="Georgia"/>
          <w:sz w:val="22"/>
          <w:szCs w:val="22"/>
          <w:lang w:val="en-GB"/>
        </w:rPr>
        <w:t xml:space="preserve"> </w:t>
      </w:r>
      <w:r w:rsidR="2A9391F9" w:rsidRPr="4FF50751">
        <w:rPr>
          <w:rFonts w:ascii="Georgia" w:eastAsia="Georgia" w:hAnsi="Georgia"/>
          <w:sz w:val="22"/>
          <w:szCs w:val="22"/>
          <w:lang w:val="en-GB"/>
        </w:rPr>
        <w:t xml:space="preserve">AuM </w:t>
      </w:r>
      <w:r w:rsidR="6BEA830A" w:rsidRPr="4FF50751">
        <w:rPr>
          <w:rFonts w:ascii="Georgia" w:eastAsia="Georgia" w:hAnsi="Georgia"/>
          <w:sz w:val="22"/>
          <w:szCs w:val="22"/>
          <w:lang w:val="en-GB"/>
        </w:rPr>
        <w:t xml:space="preserve">is </w:t>
      </w:r>
      <w:r w:rsidR="245D9AD8" w:rsidRPr="4FF50751">
        <w:rPr>
          <w:rFonts w:ascii="Georgia" w:eastAsia="Georgia" w:hAnsi="Georgia"/>
          <w:sz w:val="22"/>
          <w:szCs w:val="22"/>
          <w:lang w:val="en-GB"/>
        </w:rPr>
        <w:t>disclosed</w:t>
      </w:r>
      <w:r w:rsidR="6BEA830A" w:rsidRPr="4FF50751">
        <w:rPr>
          <w:rFonts w:ascii="Georgia" w:eastAsia="Georgia" w:hAnsi="Georgia"/>
          <w:sz w:val="22"/>
          <w:szCs w:val="22"/>
          <w:lang w:val="en-GB"/>
        </w:rPr>
        <w:t xml:space="preserve"> under</w:t>
      </w:r>
      <w:r w:rsidR="2A9391F9" w:rsidRPr="4FF50751">
        <w:rPr>
          <w:rFonts w:ascii="Georgia" w:eastAsia="Georgia" w:hAnsi="Georgia"/>
          <w:sz w:val="22"/>
          <w:szCs w:val="22"/>
          <w:lang w:val="en-GB"/>
        </w:rPr>
        <w:t xml:space="preserve"> Article 8 or 9 of the SFDR</w:t>
      </w:r>
      <w:r w:rsidR="63EE4E07" w:rsidRPr="4FF50751">
        <w:rPr>
          <w:rFonts w:ascii="Georgia" w:eastAsia="Georgia" w:hAnsi="Georgia"/>
          <w:sz w:val="22"/>
          <w:szCs w:val="22"/>
          <w:lang w:val="en-GB"/>
        </w:rPr>
        <w:t>, representing</w:t>
      </w:r>
      <w:r w:rsidR="2A9391F9" w:rsidRPr="4FF50751">
        <w:rPr>
          <w:rFonts w:ascii="Georgia" w:eastAsia="Georgia" w:hAnsi="Georgia"/>
          <w:sz w:val="22"/>
          <w:szCs w:val="22"/>
          <w:lang w:val="en-GB"/>
        </w:rPr>
        <w:t xml:space="preserve"> </w:t>
      </w:r>
      <w:r w:rsidR="720AFDFA" w:rsidRPr="4FF50751">
        <w:rPr>
          <w:rFonts w:ascii="Georgia" w:eastAsia="Georgia" w:hAnsi="Georgia"/>
          <w:sz w:val="22"/>
          <w:szCs w:val="22"/>
          <w:lang w:val="en-GB"/>
        </w:rPr>
        <w:t xml:space="preserve">nearly </w:t>
      </w:r>
      <w:r w:rsidR="01523446" w:rsidRPr="4FF50751">
        <w:rPr>
          <w:rFonts w:ascii="Georgia" w:eastAsia="Georgia" w:hAnsi="Georgia"/>
          <w:sz w:val="22"/>
          <w:szCs w:val="22"/>
          <w:lang w:val="en-GB"/>
        </w:rPr>
        <w:t xml:space="preserve">EUR 7.0tn in AuM at the end of 2025, </w:t>
      </w:r>
      <w:r w:rsidR="63EE4E07" w:rsidRPr="4FF50751">
        <w:rPr>
          <w:rFonts w:ascii="Georgia" w:eastAsia="Georgia" w:hAnsi="Georgia"/>
          <w:sz w:val="22"/>
          <w:szCs w:val="22"/>
          <w:lang w:val="en-GB"/>
        </w:rPr>
        <w:t>almost equal to</w:t>
      </w:r>
      <w:r w:rsidR="01523446" w:rsidRPr="4FF50751">
        <w:rPr>
          <w:rFonts w:ascii="Georgia" w:eastAsia="Georgia" w:hAnsi="Georgia"/>
          <w:sz w:val="22"/>
          <w:szCs w:val="22"/>
          <w:lang w:val="en-GB"/>
        </w:rPr>
        <w:t xml:space="preserve"> the EUR 7.1tn held by </w:t>
      </w:r>
      <w:r w:rsidR="7F3CA0A1" w:rsidRPr="4FF50751">
        <w:rPr>
          <w:rFonts w:ascii="Georgia" w:eastAsia="Georgia" w:hAnsi="Georgia"/>
          <w:sz w:val="22"/>
          <w:szCs w:val="22"/>
          <w:lang w:val="en-GB"/>
        </w:rPr>
        <w:t xml:space="preserve">public market </w:t>
      </w:r>
      <w:r w:rsidR="01523446" w:rsidRPr="4FF50751">
        <w:rPr>
          <w:rFonts w:ascii="Georgia" w:eastAsia="Georgia" w:hAnsi="Georgia"/>
          <w:sz w:val="22"/>
          <w:szCs w:val="22"/>
          <w:lang w:val="en-GB"/>
        </w:rPr>
        <w:t>funds</w:t>
      </w:r>
      <w:r w:rsidR="47E9D699" w:rsidRPr="4FF50751">
        <w:rPr>
          <w:rFonts w:ascii="Georgia" w:eastAsia="Georgia" w:hAnsi="Georgia"/>
          <w:sz w:val="22"/>
          <w:szCs w:val="22"/>
          <w:lang w:val="en-GB"/>
        </w:rPr>
        <w:t xml:space="preserve"> disclosing </w:t>
      </w:r>
      <w:r w:rsidR="63EE4E07" w:rsidRPr="4FF50751">
        <w:rPr>
          <w:rFonts w:ascii="Georgia" w:eastAsia="Georgia" w:hAnsi="Georgia"/>
          <w:sz w:val="22"/>
          <w:szCs w:val="22"/>
          <w:lang w:val="en-GB"/>
        </w:rPr>
        <w:t>under</w:t>
      </w:r>
      <w:r w:rsidR="720AFDFA" w:rsidRPr="4FF50751">
        <w:rPr>
          <w:rFonts w:ascii="Georgia" w:eastAsia="Georgia" w:hAnsi="Georgia"/>
          <w:sz w:val="22"/>
          <w:szCs w:val="22"/>
          <w:lang w:val="en-GB"/>
        </w:rPr>
        <w:t xml:space="preserve"> Article 6</w:t>
      </w:r>
      <w:r w:rsidR="01523446" w:rsidRPr="4FF50751">
        <w:rPr>
          <w:rFonts w:ascii="Georgia" w:eastAsia="Georgia" w:hAnsi="Georgia"/>
          <w:sz w:val="22"/>
          <w:szCs w:val="22"/>
          <w:lang w:val="en-GB"/>
        </w:rPr>
        <w:t>.</w:t>
      </w:r>
    </w:p>
    <w:p w14:paraId="1175CD1D" w14:textId="08113DD1" w:rsidR="00B86677" w:rsidRPr="00FF10B8" w:rsidRDefault="008D6C67" w:rsidP="00CC513C">
      <w:pPr>
        <w:pStyle w:val="ListParagraph"/>
        <w:numPr>
          <w:ilvl w:val="0"/>
          <w:numId w:val="1"/>
        </w:numPr>
        <w:rPr>
          <w:rFonts w:ascii="Georgia" w:eastAsia="Georgia" w:hAnsi="Georgia" w:cs="Georgia"/>
          <w:sz w:val="22"/>
          <w:szCs w:val="22"/>
          <w:lang w:val="en-GB"/>
        </w:rPr>
      </w:pPr>
      <w:r>
        <w:rPr>
          <w:rFonts w:ascii="Georgia" w:eastAsia="Georgia" w:hAnsi="Georgia" w:cs="Georgia"/>
          <w:sz w:val="22"/>
          <w:szCs w:val="22"/>
          <w:lang w:val="en-GB"/>
        </w:rPr>
        <w:t>On the private markets side</w:t>
      </w:r>
      <w:r w:rsidR="00B86677" w:rsidRPr="00FF10B8">
        <w:rPr>
          <w:rFonts w:ascii="Georgia" w:eastAsia="Georgia" w:hAnsi="Georgia" w:cs="Georgia"/>
          <w:sz w:val="22"/>
          <w:szCs w:val="22"/>
          <w:lang w:val="en-GB"/>
        </w:rPr>
        <w:t xml:space="preserve">, sustainable private market funds held EUR 1.1tn, or 27.4% of total European private market fund </w:t>
      </w:r>
      <w:bookmarkStart w:id="3" w:name="_Int_eHIEqU7c"/>
      <w:proofErr w:type="spellStart"/>
      <w:r w:rsidR="00B86677" w:rsidRPr="00FF10B8">
        <w:rPr>
          <w:rFonts w:ascii="Georgia" w:eastAsia="Georgia" w:hAnsi="Georgia" w:cs="Georgia"/>
          <w:sz w:val="22"/>
          <w:szCs w:val="22"/>
          <w:lang w:val="en-GB"/>
        </w:rPr>
        <w:t>AuM</w:t>
      </w:r>
      <w:bookmarkEnd w:id="3"/>
      <w:proofErr w:type="spellEnd"/>
      <w:r w:rsidR="00B86677" w:rsidRPr="00FF10B8">
        <w:rPr>
          <w:rFonts w:ascii="Georgia" w:eastAsia="Georgia" w:hAnsi="Georgia" w:cs="Georgia"/>
          <w:sz w:val="22"/>
          <w:szCs w:val="22"/>
          <w:lang w:val="en-GB"/>
        </w:rPr>
        <w:t xml:space="preserve"> as of the end of 2024. They recorded a CAGR of 41.8% since 2020.</w:t>
      </w:r>
    </w:p>
    <w:p w14:paraId="27A17379" w14:textId="1C0CBFCF" w:rsidR="00B86677" w:rsidRPr="00FF10B8" w:rsidRDefault="00B86677" w:rsidP="00B86677">
      <w:pPr>
        <w:pStyle w:val="ListParagraph"/>
        <w:numPr>
          <w:ilvl w:val="0"/>
          <w:numId w:val="1"/>
        </w:numPr>
        <w:rPr>
          <w:rFonts w:ascii="Georgia" w:eastAsia="Georgia" w:hAnsi="Georgia" w:cs="Georgia"/>
          <w:sz w:val="22"/>
          <w:szCs w:val="22"/>
          <w:lang w:val="en-GB"/>
        </w:rPr>
      </w:pPr>
      <w:r w:rsidRPr="00FF10B8">
        <w:rPr>
          <w:rFonts w:ascii="Georgia" w:eastAsia="Georgia" w:hAnsi="Georgia" w:cs="Georgia"/>
          <w:sz w:val="22"/>
          <w:szCs w:val="22"/>
          <w:lang w:val="en-GB"/>
        </w:rPr>
        <w:t xml:space="preserve">At a global level, sustainable </w:t>
      </w:r>
      <w:r w:rsidR="008D6C67">
        <w:rPr>
          <w:rFonts w:ascii="Georgia" w:eastAsia="Georgia" w:hAnsi="Georgia" w:cs="Georgia"/>
          <w:sz w:val="22"/>
          <w:szCs w:val="22"/>
          <w:lang w:val="en-GB"/>
        </w:rPr>
        <w:t>public market</w:t>
      </w:r>
      <w:r w:rsidRPr="00FF10B8">
        <w:rPr>
          <w:rFonts w:ascii="Georgia" w:eastAsia="Georgia" w:hAnsi="Georgia" w:cs="Georgia"/>
          <w:sz w:val="22"/>
          <w:szCs w:val="22"/>
          <w:lang w:val="en-GB"/>
        </w:rPr>
        <w:t xml:space="preserve"> funds reached EUR 3.1tn in </w:t>
      </w:r>
      <w:proofErr w:type="spellStart"/>
      <w:r w:rsidRPr="00FF10B8">
        <w:rPr>
          <w:rFonts w:ascii="Georgia" w:eastAsia="Georgia" w:hAnsi="Georgia" w:cs="Georgia"/>
          <w:sz w:val="22"/>
          <w:szCs w:val="22"/>
          <w:lang w:val="en-GB"/>
        </w:rPr>
        <w:t>AuM</w:t>
      </w:r>
      <w:proofErr w:type="spellEnd"/>
      <w:r w:rsidRPr="00FF10B8">
        <w:rPr>
          <w:rFonts w:ascii="Georgia" w:eastAsia="Georgia" w:hAnsi="Georgia" w:cs="Georgia"/>
          <w:sz w:val="22"/>
          <w:szCs w:val="22"/>
          <w:lang w:val="en-GB"/>
        </w:rPr>
        <w:t xml:space="preserve"> at the end of 2025, representing 6.0% of the total </w:t>
      </w:r>
      <w:r w:rsidR="008D6C67">
        <w:rPr>
          <w:rFonts w:ascii="Georgia" w:eastAsia="Georgia" w:hAnsi="Georgia" w:cs="Georgia"/>
          <w:sz w:val="22"/>
          <w:szCs w:val="22"/>
          <w:lang w:val="en-GB"/>
        </w:rPr>
        <w:t>public market</w:t>
      </w:r>
      <w:r w:rsidRPr="00FF10B8">
        <w:rPr>
          <w:rFonts w:ascii="Georgia" w:eastAsia="Georgia" w:hAnsi="Georgia" w:cs="Georgia"/>
          <w:sz w:val="22"/>
          <w:szCs w:val="22"/>
          <w:lang w:val="en-GB"/>
        </w:rPr>
        <w:t xml:space="preserve"> fund </w:t>
      </w:r>
      <w:proofErr w:type="spellStart"/>
      <w:r w:rsidRPr="00FF10B8">
        <w:rPr>
          <w:rFonts w:ascii="Georgia" w:eastAsia="Georgia" w:hAnsi="Georgia" w:cs="Georgia"/>
          <w:sz w:val="22"/>
          <w:szCs w:val="22"/>
          <w:lang w:val="en-GB"/>
        </w:rPr>
        <w:t>AuM</w:t>
      </w:r>
      <w:proofErr w:type="spellEnd"/>
      <w:r w:rsidRPr="00FF10B8">
        <w:rPr>
          <w:rFonts w:ascii="Georgia" w:eastAsia="Georgia" w:hAnsi="Georgia" w:cs="Georgia"/>
          <w:sz w:val="22"/>
          <w:szCs w:val="22"/>
          <w:lang w:val="en-GB"/>
        </w:rPr>
        <w:t xml:space="preserve">. Their </w:t>
      </w:r>
      <w:proofErr w:type="spellStart"/>
      <w:r w:rsidRPr="00FF10B8">
        <w:rPr>
          <w:rFonts w:ascii="Georgia" w:eastAsia="Georgia" w:hAnsi="Georgia" w:cs="Georgia"/>
          <w:sz w:val="22"/>
          <w:szCs w:val="22"/>
          <w:lang w:val="en-GB"/>
        </w:rPr>
        <w:t>AuM</w:t>
      </w:r>
      <w:proofErr w:type="spellEnd"/>
      <w:r w:rsidRPr="00FF10B8">
        <w:rPr>
          <w:rFonts w:ascii="Georgia" w:eastAsia="Georgia" w:hAnsi="Georgia" w:cs="Georgia"/>
          <w:sz w:val="22"/>
          <w:szCs w:val="22"/>
          <w:lang w:val="en-GB"/>
        </w:rPr>
        <w:t xml:space="preserve"> has grown steadily from EUR 1.7tn in 2020, reflecting a CAGR of 12.5%.</w:t>
      </w:r>
    </w:p>
    <w:p w14:paraId="34162906" w14:textId="77777777" w:rsidR="00B86677" w:rsidRPr="00B86677" w:rsidDel="006A3C55" w:rsidRDefault="00B86677" w:rsidP="00C26276">
      <w:pPr>
        <w:rPr>
          <w:rFonts w:eastAsia="Georgia"/>
          <w:lang w:val="en-GB"/>
        </w:rPr>
      </w:pPr>
    </w:p>
    <w:p w14:paraId="6022FC61" w14:textId="77777777" w:rsidR="00B86677" w:rsidRPr="00B86677" w:rsidRDefault="00B86677" w:rsidP="002C4ECA">
      <w:pPr>
        <w:rPr>
          <w:rFonts w:ascii="Georgia" w:eastAsia="Georgia" w:hAnsi="Georgia" w:cs="Georgia"/>
          <w:sz w:val="22"/>
          <w:szCs w:val="22"/>
          <w:lang w:val="en-GB"/>
        </w:rPr>
      </w:pPr>
    </w:p>
    <w:p w14:paraId="6028484C" w14:textId="226CA28A" w:rsidR="3D9E698A" w:rsidRDefault="3D9E698A" w:rsidP="5B9C4D65">
      <w:pPr>
        <w:spacing w:after="160" w:line="278" w:lineRule="auto"/>
      </w:pPr>
      <w:r w:rsidRPr="5B9C4D65">
        <w:rPr>
          <w:rFonts w:ascii="Georgia" w:eastAsia="Georgia" w:hAnsi="Georgia" w:cs="Georgia"/>
          <w:sz w:val="22"/>
          <w:szCs w:val="22"/>
          <w:lang w:val="en-GB"/>
        </w:rPr>
        <w:t>Sustainable finance has come a long way since 2020, evolving from a period marked by regulatory uncertainty to one of greater maturity and clarity.</w:t>
      </w:r>
      <w:r w:rsidR="290A1194" w:rsidRPr="5B9C4D65">
        <w:rPr>
          <w:rFonts w:ascii="Georgia" w:eastAsia="Georgia" w:hAnsi="Georgia" w:cs="Georgia"/>
          <w:sz w:val="22"/>
          <w:szCs w:val="22"/>
          <w:lang w:val="en-GB"/>
        </w:rPr>
        <w:t xml:space="preserve"> </w:t>
      </w:r>
      <w:r w:rsidRPr="5B9C4D65">
        <w:rPr>
          <w:rFonts w:ascii="Georgia" w:eastAsia="Georgia" w:hAnsi="Georgia" w:cs="Georgia"/>
          <w:sz w:val="22"/>
          <w:szCs w:val="22"/>
          <w:lang w:val="en-GB"/>
        </w:rPr>
        <w:t>Despite recent regulatory recalibrations, Europe stands at the forefront of this shift, driven by pioneering regulations and reinforced climate commitments. As the second largest</w:t>
      </w:r>
      <w:r w:rsidR="1E87B022" w:rsidRPr="5B9C4D65">
        <w:rPr>
          <w:rFonts w:ascii="Georgia" w:eastAsia="Georgia" w:hAnsi="Georgia" w:cs="Georgia"/>
          <w:sz w:val="22"/>
          <w:szCs w:val="22"/>
          <w:lang w:val="en-GB"/>
        </w:rPr>
        <w:t xml:space="preserve"> investment</w:t>
      </w:r>
      <w:r w:rsidRPr="5B9C4D65">
        <w:rPr>
          <w:rFonts w:ascii="Georgia" w:eastAsia="Georgia" w:hAnsi="Georgia" w:cs="Georgia"/>
          <w:sz w:val="22"/>
          <w:szCs w:val="22"/>
          <w:lang w:val="en-GB"/>
        </w:rPr>
        <w:t xml:space="preserve"> fund domicile in the world, Luxembourg stands out as a key hub in the sustainable finance landscape.</w:t>
      </w:r>
    </w:p>
    <w:p w14:paraId="3180B60C" w14:textId="0829E5E3" w:rsidR="0006738E" w:rsidRDefault="3D9E698A" w:rsidP="5B9C4D65">
      <w:pPr>
        <w:spacing w:after="160" w:line="278" w:lineRule="auto"/>
      </w:pPr>
      <w:r w:rsidRPr="5B9C4D65">
        <w:rPr>
          <w:rFonts w:ascii="Georgia" w:eastAsia="Georgia" w:hAnsi="Georgia" w:cs="Georgia"/>
          <w:sz w:val="22"/>
          <w:szCs w:val="22"/>
          <w:lang w:val="en-GB"/>
        </w:rPr>
        <w:t xml:space="preserve">While challenges persist, sustainability is becoming integral to financial decision-making. </w:t>
      </w:r>
      <w:r w:rsidR="00965E2A">
        <w:rPr>
          <w:rFonts w:ascii="Georgia" w:eastAsia="Georgia" w:hAnsi="Georgia" w:cs="Georgia"/>
          <w:sz w:val="22"/>
          <w:szCs w:val="22"/>
          <w:lang w:val="en-GB"/>
        </w:rPr>
        <w:t xml:space="preserve">Luxembourg </w:t>
      </w:r>
      <w:r w:rsidRPr="5B9C4D65">
        <w:rPr>
          <w:rFonts w:ascii="Georgia" w:eastAsia="Georgia" w:hAnsi="Georgia" w:cs="Georgia"/>
          <w:sz w:val="22"/>
          <w:szCs w:val="22"/>
          <w:lang w:val="en-GB"/>
        </w:rPr>
        <w:t>is continuously adapting to maintain its leadership through close-knit collaboration with all relevant stakeholders in the Luxembourg financial centre.</w:t>
      </w:r>
    </w:p>
    <w:p w14:paraId="064F17AB" w14:textId="5D66C4E4" w:rsidR="6E8ED318" w:rsidRDefault="6E8ED318" w:rsidP="5B9C4D65">
      <w:pPr>
        <w:spacing w:after="160" w:line="278" w:lineRule="auto"/>
        <w:rPr>
          <w:rFonts w:ascii="Georgia" w:eastAsia="Georgia" w:hAnsi="Georgia" w:cs="Georgia"/>
          <w:i/>
          <w:iCs/>
          <w:sz w:val="22"/>
          <w:szCs w:val="22"/>
          <w:lang w:val="en-GB"/>
        </w:rPr>
      </w:pPr>
      <w:hyperlink r:id="rId15">
        <w:r w:rsidRPr="5B9C4D65">
          <w:rPr>
            <w:rStyle w:val="Hyperlink"/>
            <w:rFonts w:ascii="Georgia" w:eastAsia="Georgia" w:hAnsi="Georgia" w:cs="Georgia"/>
            <w:b/>
            <w:bCs/>
            <w:sz w:val="22"/>
            <w:szCs w:val="22"/>
            <w:lang w:val="en-GB"/>
          </w:rPr>
          <w:t>Nicoletta Centofanti,</w:t>
        </w:r>
      </w:hyperlink>
      <w:r w:rsidRPr="5B9C4D65">
        <w:rPr>
          <w:rFonts w:ascii="Georgia" w:eastAsia="Georgia" w:hAnsi="Georgia" w:cs="Georgia"/>
          <w:b/>
          <w:bCs/>
          <w:sz w:val="22"/>
          <w:szCs w:val="22"/>
          <w:lang w:val="en-GB"/>
        </w:rPr>
        <w:t xml:space="preserve"> CEO of the Luxembourg Sustainable Finance Initiative (LSFI), commented: </w:t>
      </w:r>
    </w:p>
    <w:p w14:paraId="25E26386" w14:textId="1461AA1F" w:rsidR="6E8ED318" w:rsidRDefault="45D3D8C2" w:rsidP="4FF50751">
      <w:pPr>
        <w:autoSpaceDE w:val="0"/>
        <w:autoSpaceDN w:val="0"/>
        <w:adjustRightInd w:val="0"/>
        <w:spacing w:line="276" w:lineRule="auto"/>
        <w:rPr>
          <w:rFonts w:ascii="Georgia" w:eastAsia="Georgia" w:hAnsi="Georgia" w:cs="Georgia"/>
          <w:i/>
          <w:iCs/>
          <w:sz w:val="22"/>
          <w:szCs w:val="22"/>
          <w:lang w:val="en-GB"/>
        </w:rPr>
      </w:pPr>
      <w:r w:rsidRPr="4FF50751">
        <w:rPr>
          <w:rFonts w:ascii="Georgia" w:eastAsia="Georgia" w:hAnsi="Georgia" w:cs="Georgia"/>
          <w:sz w:val="22"/>
          <w:szCs w:val="22"/>
          <w:lang w:val="en-GB"/>
        </w:rPr>
        <w:t>“</w:t>
      </w:r>
      <w:r w:rsidRPr="4FF50751">
        <w:rPr>
          <w:rFonts w:ascii="Georgia" w:eastAsia="Georgia" w:hAnsi="Georgia" w:cs="Georgia"/>
          <w:i/>
          <w:iCs/>
          <w:sz w:val="22"/>
          <w:szCs w:val="22"/>
          <w:lang w:val="en-GB"/>
        </w:rPr>
        <w:t>The need for sustainable finance not only persists but is intensifying, as it serves as a key driver of resilience and long-term value creation. Beyond addressing environmental and social challenges, sustainable finance strengthens the robustness and stability of financial systems, enhancing their capacity to withstand global shocks stemming from climate change, governance gaps and increasing social issues, and the long-term risks these challenges pose to economic stability and prosperity.</w:t>
      </w:r>
      <w:r w:rsidRPr="4FF50751">
        <w:rPr>
          <w:rFonts w:ascii="Georgia" w:eastAsia="Georgia" w:hAnsi="Georgia" w:cs="Georgia"/>
          <w:sz w:val="22"/>
          <w:szCs w:val="22"/>
          <w:lang w:val="en-GB"/>
        </w:rPr>
        <w:t xml:space="preserve"> </w:t>
      </w:r>
      <w:r w:rsidRPr="4FF50751">
        <w:rPr>
          <w:rFonts w:ascii="Georgia" w:eastAsia="Georgia" w:hAnsi="Georgia" w:cs="Georgia"/>
          <w:i/>
          <w:iCs/>
          <w:sz w:val="22"/>
          <w:szCs w:val="22"/>
          <w:lang w:val="en-GB"/>
        </w:rPr>
        <w:t>In this evolving landscape, Luxembourg has firmly positioned itself as a leading international financial centre for sustainable finance.</w:t>
      </w:r>
      <w:r w:rsidR="2AB2CE83" w:rsidRPr="4FF50751">
        <w:rPr>
          <w:rFonts w:ascii="Georgia" w:eastAsia="Georgia" w:hAnsi="Georgia" w:cs="Georgia"/>
          <w:i/>
          <w:iCs/>
          <w:sz w:val="22"/>
          <w:szCs w:val="22"/>
          <w:lang w:val="en-GB"/>
        </w:rPr>
        <w:t xml:space="preserve"> </w:t>
      </w:r>
      <w:r w:rsidR="728FB4B8" w:rsidRPr="4FF50751">
        <w:rPr>
          <w:rFonts w:ascii="Georgia" w:eastAsia="Georgia" w:hAnsi="Georgia" w:cs="Georgia"/>
          <w:i/>
          <w:iCs/>
          <w:sz w:val="22"/>
          <w:szCs w:val="22"/>
          <w:lang w:val="en-GB"/>
        </w:rPr>
        <w:t xml:space="preserve">Going forward, measurement and high-quality data are key enablers of clarity, comparability, and confidence across jurisdictions and market segments. Through this research, we aim to support the financial industry by providing insights </w:t>
      </w:r>
      <w:r w:rsidR="720AFDFA" w:rsidRPr="4FF50751">
        <w:rPr>
          <w:rFonts w:ascii="Georgia" w:eastAsia="Georgia" w:hAnsi="Georgia" w:cs="Georgia"/>
          <w:i/>
          <w:iCs/>
          <w:sz w:val="22"/>
          <w:szCs w:val="22"/>
          <w:lang w:val="en-GB"/>
        </w:rPr>
        <w:t>to</w:t>
      </w:r>
      <w:r w:rsidR="728FB4B8" w:rsidRPr="4FF50751">
        <w:rPr>
          <w:rFonts w:ascii="Georgia" w:eastAsia="Georgia" w:hAnsi="Georgia" w:cs="Georgia"/>
          <w:i/>
          <w:iCs/>
          <w:sz w:val="22"/>
          <w:szCs w:val="22"/>
          <w:lang w:val="en-GB"/>
        </w:rPr>
        <w:t xml:space="preserve"> advance </w:t>
      </w:r>
      <w:r w:rsidR="720AFDFA" w:rsidRPr="4FF50751">
        <w:rPr>
          <w:rFonts w:ascii="Georgia" w:eastAsia="Georgia" w:hAnsi="Georgia" w:cs="Georgia"/>
          <w:i/>
          <w:iCs/>
          <w:sz w:val="22"/>
          <w:szCs w:val="22"/>
          <w:lang w:val="en-GB"/>
        </w:rPr>
        <w:t>the</w:t>
      </w:r>
      <w:r w:rsidR="728FB4B8" w:rsidRPr="4FF50751">
        <w:rPr>
          <w:rFonts w:ascii="Georgia" w:eastAsia="Georgia" w:hAnsi="Georgia" w:cs="Georgia"/>
          <w:i/>
          <w:iCs/>
          <w:sz w:val="22"/>
          <w:szCs w:val="22"/>
          <w:lang w:val="en-GB"/>
        </w:rPr>
        <w:t xml:space="preserve"> sustainable finance journey.</w:t>
      </w:r>
      <w:r w:rsidR="2AB2CE83" w:rsidRPr="4FF50751">
        <w:rPr>
          <w:rFonts w:ascii="Georgia" w:eastAsia="Georgia" w:hAnsi="Georgia" w:cs="Georgia"/>
          <w:i/>
          <w:iCs/>
          <w:sz w:val="22"/>
          <w:szCs w:val="22"/>
          <w:lang w:val="en-GB"/>
        </w:rPr>
        <w:t>”</w:t>
      </w:r>
    </w:p>
    <w:p w14:paraId="1EA32668" w14:textId="03173AD4" w:rsidR="5B9C4D65" w:rsidRDefault="5B9C4D65" w:rsidP="5B9C4D65">
      <w:pPr>
        <w:spacing w:after="160" w:line="278" w:lineRule="auto"/>
        <w:rPr>
          <w:rFonts w:ascii="Georgia" w:eastAsia="Georgia" w:hAnsi="Georgia" w:cs="Georgia"/>
          <w:sz w:val="22"/>
          <w:szCs w:val="22"/>
          <w:lang w:val="en-GB"/>
        </w:rPr>
      </w:pPr>
    </w:p>
    <w:p w14:paraId="10DB2E66" w14:textId="02EB778C" w:rsidR="2FA889D6" w:rsidRDefault="2FA889D6" w:rsidP="5B9C4D65">
      <w:pPr>
        <w:spacing w:after="160" w:line="278" w:lineRule="auto"/>
        <w:rPr>
          <w:rFonts w:ascii="Georgia" w:eastAsia="Georgia" w:hAnsi="Georgia" w:cs="Georgia"/>
          <w:b/>
          <w:bCs/>
          <w:sz w:val="22"/>
          <w:szCs w:val="22"/>
          <w:lang w:val="en-GB"/>
        </w:rPr>
      </w:pPr>
      <w:hyperlink r:id="rId16">
        <w:r w:rsidRPr="5B9C4D65">
          <w:rPr>
            <w:rStyle w:val="Hyperlink"/>
            <w:rFonts w:ascii="Georgia" w:eastAsia="Georgia" w:hAnsi="Georgia" w:cs="Georgia"/>
            <w:b/>
            <w:bCs/>
            <w:sz w:val="22"/>
            <w:szCs w:val="22"/>
            <w:lang w:val="en-GB"/>
          </w:rPr>
          <w:t>Serge Weyland,</w:t>
        </w:r>
      </w:hyperlink>
      <w:r w:rsidRPr="5B9C4D65">
        <w:rPr>
          <w:rFonts w:ascii="Georgia" w:eastAsia="Georgia" w:hAnsi="Georgia" w:cs="Georgia"/>
          <w:b/>
          <w:bCs/>
          <w:sz w:val="22"/>
          <w:szCs w:val="22"/>
          <w:lang w:val="en-GB"/>
        </w:rPr>
        <w:t xml:space="preserve"> CEO of ALFI, added: </w:t>
      </w:r>
    </w:p>
    <w:p w14:paraId="6F90A132" w14:textId="73D9404A" w:rsidR="5B9C4D65" w:rsidRPr="003545AE" w:rsidRDefault="4285EDC9" w:rsidP="4FF50751">
      <w:pPr>
        <w:spacing w:after="160" w:line="276" w:lineRule="auto"/>
        <w:rPr>
          <w:rFonts w:ascii="Georgia" w:eastAsia="Georgia" w:hAnsi="Georgia" w:cs="Georgia"/>
          <w:b/>
          <w:bCs/>
          <w:i/>
          <w:iCs/>
          <w:sz w:val="20"/>
          <w:szCs w:val="20"/>
          <w:lang w:val="en-GB"/>
        </w:rPr>
      </w:pPr>
      <w:r w:rsidRPr="4FF50751">
        <w:rPr>
          <w:rFonts w:ascii="Georgia" w:eastAsia="Georgia" w:hAnsi="Georgia" w:cs="Georgia"/>
          <w:i/>
          <w:iCs/>
          <w:sz w:val="22"/>
          <w:szCs w:val="22"/>
          <w:lang w:val="en-GB"/>
        </w:rPr>
        <w:t>“</w:t>
      </w:r>
      <w:r w:rsidR="6F323AB0" w:rsidRPr="4FF50751">
        <w:rPr>
          <w:rFonts w:ascii="Georgia" w:hAnsi="Georgia"/>
          <w:i/>
          <w:iCs/>
          <w:sz w:val="22"/>
          <w:szCs w:val="22"/>
        </w:rPr>
        <w:t>Sustainable finance remains a key pillar of the European asset management industry</w:t>
      </w:r>
      <w:r w:rsidR="74A2EB7C" w:rsidRPr="4FF50751">
        <w:rPr>
          <w:rFonts w:ascii="Georgia" w:hAnsi="Georgia"/>
          <w:i/>
          <w:iCs/>
          <w:sz w:val="22"/>
          <w:szCs w:val="22"/>
        </w:rPr>
        <w:t xml:space="preserve">. </w:t>
      </w:r>
      <w:r w:rsidR="6F323AB0" w:rsidRPr="4FF50751">
        <w:rPr>
          <w:rFonts w:ascii="Georgia" w:hAnsi="Georgia"/>
          <w:i/>
          <w:iCs/>
          <w:sz w:val="22"/>
          <w:szCs w:val="22"/>
        </w:rPr>
        <w:t xml:space="preserve">Recent reviews of sustainability rules are a welcome opportunity to ensure that the framework delivers real impact rather than unnecessary complexity. The industry has an important role to play in supporting the transition to a more sustainable economy, but this requires clear, workable rules </w:t>
      </w:r>
      <w:r w:rsidR="5E783B09" w:rsidRPr="4FF50751">
        <w:rPr>
          <w:rFonts w:ascii="Georgia" w:hAnsi="Georgia"/>
          <w:i/>
          <w:iCs/>
          <w:sz w:val="22"/>
          <w:szCs w:val="22"/>
        </w:rPr>
        <w:t xml:space="preserve">combined with </w:t>
      </w:r>
      <w:r w:rsidR="440F32CA" w:rsidRPr="4FF50751">
        <w:rPr>
          <w:rFonts w:ascii="Georgia" w:hAnsi="Georgia"/>
          <w:i/>
          <w:iCs/>
          <w:strike/>
          <w:sz w:val="22"/>
          <w:szCs w:val="22"/>
        </w:rPr>
        <w:t xml:space="preserve">leaway </w:t>
      </w:r>
      <w:r w:rsidR="6F323AB0" w:rsidRPr="4FF50751">
        <w:rPr>
          <w:rFonts w:ascii="Georgia" w:hAnsi="Georgia"/>
          <w:i/>
          <w:iCs/>
          <w:sz w:val="22"/>
          <w:szCs w:val="22"/>
        </w:rPr>
        <w:t xml:space="preserve">for innovation. </w:t>
      </w:r>
      <w:r w:rsidR="440F32CA" w:rsidRPr="4FF50751">
        <w:rPr>
          <w:rFonts w:ascii="Georgia" w:hAnsi="Georgia"/>
          <w:i/>
          <w:iCs/>
          <w:sz w:val="22"/>
          <w:szCs w:val="22"/>
        </w:rPr>
        <w:t xml:space="preserve">With its </w:t>
      </w:r>
      <w:r w:rsidR="6F323AB0" w:rsidRPr="4FF50751">
        <w:rPr>
          <w:rFonts w:ascii="Georgia" w:hAnsi="Georgia"/>
          <w:i/>
          <w:iCs/>
          <w:sz w:val="22"/>
          <w:szCs w:val="22"/>
        </w:rPr>
        <w:t xml:space="preserve">strong expertise in cross-border fund structuring and its leading position in </w:t>
      </w:r>
      <w:r w:rsidR="440F32CA" w:rsidRPr="4FF50751">
        <w:rPr>
          <w:rFonts w:ascii="Georgia" w:hAnsi="Georgia"/>
          <w:i/>
          <w:iCs/>
          <w:sz w:val="22"/>
          <w:szCs w:val="22"/>
        </w:rPr>
        <w:t xml:space="preserve">public </w:t>
      </w:r>
      <w:r w:rsidR="6F323AB0" w:rsidRPr="4FF50751">
        <w:rPr>
          <w:rFonts w:ascii="Georgia" w:hAnsi="Georgia"/>
          <w:i/>
          <w:iCs/>
          <w:sz w:val="22"/>
          <w:szCs w:val="22"/>
        </w:rPr>
        <w:t xml:space="preserve">and private </w:t>
      </w:r>
      <w:r w:rsidR="440F32CA" w:rsidRPr="4FF50751">
        <w:rPr>
          <w:rFonts w:ascii="Georgia" w:hAnsi="Georgia"/>
          <w:i/>
          <w:iCs/>
          <w:sz w:val="22"/>
          <w:szCs w:val="22"/>
        </w:rPr>
        <w:t xml:space="preserve">markets, Luxembourg </w:t>
      </w:r>
      <w:r w:rsidR="6F323AB0" w:rsidRPr="4FF50751">
        <w:rPr>
          <w:rFonts w:ascii="Georgia" w:hAnsi="Georgia"/>
          <w:i/>
          <w:iCs/>
          <w:sz w:val="22"/>
          <w:szCs w:val="22"/>
        </w:rPr>
        <w:t>i</w:t>
      </w:r>
      <w:r w:rsidR="440F32CA" w:rsidRPr="4FF50751">
        <w:rPr>
          <w:rFonts w:ascii="Georgia" w:hAnsi="Georgia"/>
          <w:i/>
          <w:iCs/>
          <w:sz w:val="22"/>
          <w:szCs w:val="22"/>
        </w:rPr>
        <w:t>s</w:t>
      </w:r>
      <w:r w:rsidR="6F323AB0" w:rsidRPr="4FF50751">
        <w:rPr>
          <w:rFonts w:ascii="Georgia" w:hAnsi="Georgia"/>
          <w:i/>
          <w:iCs/>
          <w:sz w:val="22"/>
          <w:szCs w:val="22"/>
        </w:rPr>
        <w:t xml:space="preserve"> unique</w:t>
      </w:r>
      <w:r w:rsidR="440F32CA" w:rsidRPr="4FF50751">
        <w:rPr>
          <w:rFonts w:ascii="Georgia" w:hAnsi="Georgia"/>
          <w:i/>
          <w:iCs/>
          <w:sz w:val="22"/>
          <w:szCs w:val="22"/>
        </w:rPr>
        <w:t>ly</w:t>
      </w:r>
      <w:r w:rsidR="6F323AB0" w:rsidRPr="4FF50751">
        <w:rPr>
          <w:rFonts w:ascii="Georgia" w:hAnsi="Georgia"/>
          <w:i/>
          <w:iCs/>
          <w:sz w:val="22"/>
          <w:szCs w:val="22"/>
        </w:rPr>
        <w:t xml:space="preserve"> position</w:t>
      </w:r>
      <w:r w:rsidR="440F32CA" w:rsidRPr="4FF50751">
        <w:rPr>
          <w:rFonts w:ascii="Georgia" w:hAnsi="Georgia"/>
          <w:i/>
          <w:iCs/>
          <w:sz w:val="22"/>
          <w:szCs w:val="22"/>
        </w:rPr>
        <w:t>ed</w:t>
      </w:r>
      <w:r w:rsidR="6F323AB0" w:rsidRPr="4FF50751">
        <w:rPr>
          <w:rFonts w:ascii="Georgia" w:hAnsi="Georgia"/>
          <w:i/>
          <w:iCs/>
          <w:sz w:val="22"/>
          <w:szCs w:val="22"/>
        </w:rPr>
        <w:t xml:space="preserve"> to help channel global capital toward sustainable and transition investments.</w:t>
      </w:r>
      <w:r w:rsidR="3D81DAAF" w:rsidRPr="4FF50751">
        <w:rPr>
          <w:rFonts w:ascii="Georgia" w:hAnsi="Georgia"/>
          <w:i/>
          <w:iCs/>
          <w:sz w:val="22"/>
          <w:szCs w:val="22"/>
        </w:rPr>
        <w:t>”</w:t>
      </w:r>
    </w:p>
    <w:p w14:paraId="70AFC6AF" w14:textId="23CA841B" w:rsidR="0006738E" w:rsidRDefault="0006738E" w:rsidP="4FF50751">
      <w:pPr>
        <w:spacing w:after="160" w:line="278" w:lineRule="auto"/>
      </w:pPr>
    </w:p>
    <w:p w14:paraId="141CD682" w14:textId="5BA3F6D0" w:rsidR="763A2FD3" w:rsidRDefault="003E6646" w:rsidP="5B9C4D65">
      <w:pPr>
        <w:spacing w:after="160" w:line="278" w:lineRule="auto"/>
        <w:rPr>
          <w:rFonts w:ascii="Georgia" w:eastAsia="Georgia" w:hAnsi="Georgia" w:cs="Georgia"/>
          <w:b/>
          <w:bCs/>
          <w:sz w:val="22"/>
          <w:szCs w:val="22"/>
          <w:lang w:val="en-GB"/>
        </w:rPr>
      </w:pPr>
      <w:hyperlink r:id="rId17" w:history="1">
        <w:r w:rsidR="55D88EAB" w:rsidRPr="003E6646">
          <w:rPr>
            <w:rStyle w:val="Hyperlink"/>
            <w:rFonts w:ascii="Georgia" w:eastAsia="Georgia" w:hAnsi="Georgia" w:cs="Georgia"/>
            <w:b/>
            <w:bCs/>
            <w:sz w:val="22"/>
            <w:szCs w:val="22"/>
            <w:lang w:val="en-GB"/>
          </w:rPr>
          <w:t>Geoffroy Marcassoli</w:t>
        </w:r>
      </w:hyperlink>
      <w:r w:rsidR="55D88EAB" w:rsidRPr="003E6646">
        <w:rPr>
          <w:rFonts w:ascii="Georgia" w:eastAsia="Georgia" w:hAnsi="Georgia" w:cs="Georgia"/>
          <w:b/>
          <w:bCs/>
          <w:sz w:val="22"/>
          <w:szCs w:val="22"/>
          <w:lang w:val="en-GB"/>
        </w:rPr>
        <w:t>,</w:t>
      </w:r>
      <w:r w:rsidR="55D88EAB" w:rsidRPr="4FF50751">
        <w:rPr>
          <w:rFonts w:ascii="Georgia" w:eastAsia="Georgia" w:hAnsi="Georgia" w:cs="Georgia"/>
          <w:b/>
          <w:bCs/>
          <w:sz w:val="22"/>
          <w:szCs w:val="22"/>
          <w:lang w:val="en-GB"/>
        </w:rPr>
        <w:t xml:space="preserve"> Partner and Sustainability Assurance Leader at PwC Luxembourg, said:</w:t>
      </w:r>
    </w:p>
    <w:p w14:paraId="4E062022" w14:textId="11F00CE0" w:rsidR="5B9C4D65" w:rsidRDefault="763A2FD3" w:rsidP="00AC363B">
      <w:pPr>
        <w:spacing w:after="160" w:line="276" w:lineRule="auto"/>
        <w:rPr>
          <w:rFonts w:ascii="Georgia" w:eastAsia="Georgia" w:hAnsi="Georgia" w:cs="Georgia"/>
          <w:sz w:val="22"/>
          <w:szCs w:val="22"/>
          <w:lang w:val="en-GB"/>
        </w:rPr>
      </w:pPr>
      <w:r w:rsidRPr="5B9C4D65">
        <w:rPr>
          <w:rFonts w:ascii="Georgia" w:eastAsia="Georgia" w:hAnsi="Georgia" w:cs="Georgia"/>
          <w:sz w:val="22"/>
          <w:szCs w:val="22"/>
          <w:lang w:val="en-GB"/>
        </w:rPr>
        <w:lastRenderedPageBreak/>
        <w:t xml:space="preserve"> “</w:t>
      </w:r>
      <w:r w:rsidRPr="5B9C4D65">
        <w:rPr>
          <w:rFonts w:ascii="Georgia" w:eastAsia="Georgia" w:hAnsi="Georgia" w:cs="Georgia"/>
          <w:i/>
          <w:iCs/>
          <w:sz w:val="22"/>
          <w:szCs w:val="22"/>
          <w:lang w:val="en-GB"/>
        </w:rPr>
        <w:t xml:space="preserve">Although the Omnibus ‘simplification’ measures suggest a scaling back from previous regulatory ambitions, the asset management </w:t>
      </w:r>
      <w:r w:rsidR="1F9684D4" w:rsidRPr="5B9C4D65">
        <w:rPr>
          <w:rFonts w:ascii="Georgia" w:eastAsia="Georgia" w:hAnsi="Georgia" w:cs="Georgia"/>
          <w:i/>
          <w:iCs/>
          <w:sz w:val="22"/>
          <w:szCs w:val="22"/>
          <w:lang w:val="en-GB"/>
        </w:rPr>
        <w:t xml:space="preserve">industry </w:t>
      </w:r>
      <w:r w:rsidR="29F7E8E6" w:rsidRPr="5B9C4D65">
        <w:rPr>
          <w:rFonts w:ascii="Georgia" w:eastAsia="Georgia" w:hAnsi="Georgia" w:cs="Georgia"/>
          <w:i/>
          <w:iCs/>
          <w:sz w:val="22"/>
          <w:szCs w:val="22"/>
          <w:lang w:val="en-GB"/>
        </w:rPr>
        <w:t>continues with</w:t>
      </w:r>
      <w:r w:rsidRPr="5B9C4D65">
        <w:rPr>
          <w:rFonts w:ascii="Georgia" w:eastAsia="Georgia" w:hAnsi="Georgia" w:cs="Georgia"/>
          <w:i/>
          <w:iCs/>
          <w:sz w:val="22"/>
          <w:szCs w:val="22"/>
          <w:lang w:val="en-GB"/>
        </w:rPr>
        <w:t xml:space="preserve"> its commitment. The emphasis is increasingly placed on robust data, measurable sustainability achievements, and enduring resilience. Luxembourg’s influential position within the European sustainable finance landscape continues to drive progress, guaranteeing that sustainability remains a fundamental strategic focus as frameworks </w:t>
      </w:r>
      <w:r w:rsidR="5EFBC914" w:rsidRPr="5B9C4D65">
        <w:rPr>
          <w:rFonts w:ascii="Georgia" w:eastAsia="Georgia" w:hAnsi="Georgia" w:cs="Georgia"/>
          <w:i/>
          <w:iCs/>
          <w:sz w:val="22"/>
          <w:szCs w:val="22"/>
          <w:lang w:val="en-GB"/>
        </w:rPr>
        <w:t xml:space="preserve">such as the </w:t>
      </w:r>
      <w:r w:rsidRPr="5B9C4D65">
        <w:rPr>
          <w:rFonts w:ascii="Georgia" w:eastAsia="Georgia" w:hAnsi="Georgia" w:cs="Georgia"/>
          <w:i/>
          <w:iCs/>
          <w:sz w:val="22"/>
          <w:szCs w:val="22"/>
          <w:lang w:val="en-GB"/>
        </w:rPr>
        <w:t>SFDR evolve</w:t>
      </w:r>
      <w:r w:rsidRPr="5B9C4D65">
        <w:rPr>
          <w:rFonts w:ascii="Georgia" w:eastAsia="Georgia" w:hAnsi="Georgia" w:cs="Georgia"/>
          <w:sz w:val="22"/>
          <w:szCs w:val="22"/>
          <w:lang w:val="en-GB"/>
        </w:rPr>
        <w:t>.”</w:t>
      </w:r>
    </w:p>
    <w:p w14:paraId="14E98A87" w14:textId="715F5029" w:rsidR="32F01391" w:rsidRDefault="786FAC11" w:rsidP="5B9C4D65">
      <w:pPr>
        <w:spacing w:after="160" w:line="278" w:lineRule="auto"/>
        <w:rPr>
          <w:rFonts w:ascii="Georgia" w:eastAsia="Georgia" w:hAnsi="Georgia" w:cs="Georgia"/>
          <w:sz w:val="22"/>
          <w:szCs w:val="22"/>
          <w:lang w:val="en-GB"/>
        </w:rPr>
      </w:pPr>
      <w:hyperlink r:id="rId18">
        <w:r w:rsidRPr="4FF50751">
          <w:rPr>
            <w:rStyle w:val="Hyperlink"/>
            <w:rFonts w:ascii="Georgia" w:eastAsia="Georgia" w:hAnsi="Georgia" w:cs="Georgia"/>
            <w:sz w:val="22"/>
            <w:szCs w:val="22"/>
            <w:lang w:val="en-GB"/>
          </w:rPr>
          <w:t>Download the full report</w:t>
        </w:r>
      </w:hyperlink>
      <w:r w:rsidRPr="4FF50751">
        <w:rPr>
          <w:rFonts w:ascii="Georgia" w:eastAsia="Georgia" w:hAnsi="Georgia" w:cs="Georgia"/>
          <w:sz w:val="22"/>
          <w:szCs w:val="22"/>
          <w:lang w:val="en-GB"/>
        </w:rPr>
        <w:t xml:space="preserve"> </w:t>
      </w:r>
    </w:p>
    <w:p w14:paraId="08DF9CBD" w14:textId="7379D1CB" w:rsidR="35AD7952" w:rsidRDefault="35AD7952" w:rsidP="5B9C4D65">
      <w:pPr>
        <w:spacing w:before="240" w:after="240"/>
        <w:rPr>
          <w:rFonts w:ascii="Georgia" w:eastAsia="Georgia" w:hAnsi="Georgia" w:cs="Georgia"/>
          <w:b/>
          <w:bCs/>
          <w:color w:val="000000" w:themeColor="text1"/>
          <w:sz w:val="22"/>
          <w:szCs w:val="22"/>
          <w:lang w:val="en-GB"/>
        </w:rPr>
      </w:pPr>
      <w:r w:rsidRPr="5B9C4D65">
        <w:rPr>
          <w:rFonts w:ascii="Georgia" w:eastAsia="Georgia" w:hAnsi="Georgia" w:cs="Georgia"/>
          <w:b/>
          <w:bCs/>
          <w:color w:val="000000" w:themeColor="text1"/>
          <w:sz w:val="22"/>
          <w:szCs w:val="22"/>
          <w:lang w:val="en-GB"/>
        </w:rPr>
        <w:t>Note to Editor</w:t>
      </w:r>
      <w:r w:rsidR="22CC746F" w:rsidRPr="5B9C4D65">
        <w:rPr>
          <w:rFonts w:ascii="Georgia" w:eastAsia="Georgia" w:hAnsi="Georgia" w:cs="Georgia"/>
          <w:b/>
          <w:bCs/>
          <w:color w:val="000000" w:themeColor="text1"/>
          <w:sz w:val="22"/>
          <w:szCs w:val="22"/>
          <w:lang w:val="en-GB"/>
        </w:rPr>
        <w:t>s:</w:t>
      </w:r>
    </w:p>
    <w:p w14:paraId="619242FE" w14:textId="6048359E" w:rsidR="3BBCD5CF" w:rsidRDefault="3BBCD5CF" w:rsidP="5B9C4D65">
      <w:pPr>
        <w:spacing w:before="240" w:after="240"/>
        <w:rPr>
          <w:rFonts w:ascii="Georgia" w:eastAsia="Georgia" w:hAnsi="Georgia" w:cs="Georgia"/>
          <w:color w:val="000000" w:themeColor="text1"/>
          <w:sz w:val="22"/>
          <w:szCs w:val="22"/>
          <w:lang w:val="en-GB"/>
        </w:rPr>
      </w:pPr>
      <w:r w:rsidRPr="5B9C4D65">
        <w:rPr>
          <w:rFonts w:ascii="Georgia" w:eastAsia="Georgia" w:hAnsi="Georgia" w:cs="Georgia"/>
          <w:color w:val="000000" w:themeColor="text1"/>
          <w:sz w:val="22"/>
          <w:szCs w:val="22"/>
          <w:lang w:val="en-GB"/>
        </w:rPr>
        <w:t>The Luxembourg Sustainable Finance Initiative (LSFI) and the Association of the Luxembourg Fund Industry (ALFI) decided to join forces and, with the support of PwC Luxembourg’s Global AWM &amp; ESG Research Centre, prepared the present study</w:t>
      </w:r>
      <w:r w:rsidR="00DA5BC5">
        <w:rPr>
          <w:rFonts w:ascii="Georgia" w:eastAsia="Georgia" w:hAnsi="Georgia" w:cs="Georgia"/>
          <w:color w:val="000000" w:themeColor="text1"/>
          <w:sz w:val="22"/>
          <w:szCs w:val="22"/>
          <w:lang w:val="en-GB"/>
        </w:rPr>
        <w:t>,</w:t>
      </w:r>
      <w:r w:rsidRPr="5B9C4D65">
        <w:rPr>
          <w:rFonts w:ascii="Georgia" w:eastAsia="Georgia" w:hAnsi="Georgia" w:cs="Georgia"/>
          <w:color w:val="000000" w:themeColor="text1"/>
          <w:sz w:val="22"/>
          <w:szCs w:val="22"/>
          <w:lang w:val="en-GB"/>
        </w:rPr>
        <w:t xml:space="preserve"> which builds on previous research efforts carried out.</w:t>
      </w:r>
    </w:p>
    <w:p w14:paraId="72B68CC4" w14:textId="5A162D67" w:rsidR="5B9C4D65" w:rsidRPr="00975277" w:rsidRDefault="3BBCD5CF" w:rsidP="5B9C4D65">
      <w:pPr>
        <w:spacing w:before="240" w:after="240"/>
        <w:rPr>
          <w:rFonts w:eastAsia="Georgia"/>
        </w:rPr>
      </w:pPr>
      <w:r w:rsidRPr="5B9C4D65">
        <w:rPr>
          <w:rFonts w:ascii="Georgia" w:eastAsia="Georgia" w:hAnsi="Georgia" w:cs="Georgia"/>
          <w:color w:val="000000" w:themeColor="text1"/>
          <w:sz w:val="22"/>
          <w:szCs w:val="22"/>
          <w:lang w:val="en-GB"/>
        </w:rPr>
        <w:t>By using Morningstar’s data and proprietary analysis of sustainable funds, this study provides a comprehensive analysis of the asset management industry at the global, European and Luxembourg levels. It highlights how sustainable finance is gradually becoming more ingrained within the industry’s traditional and private assets segments, amidst a more challenging political and regulatory context.</w:t>
      </w:r>
    </w:p>
    <w:p w14:paraId="642037C8" w14:textId="5A3C64CB" w:rsidR="006F77AB" w:rsidRPr="00E436AA" w:rsidRDefault="73503A48" w:rsidP="4FF50751">
      <w:pPr>
        <w:spacing w:before="240" w:after="240"/>
        <w:rPr>
          <w:rFonts w:ascii="Georgia" w:eastAsia="Georgia" w:hAnsi="Georgia" w:cs="Georgia"/>
          <w:b/>
          <w:bCs/>
          <w:color w:val="000000" w:themeColor="text1"/>
          <w:sz w:val="22"/>
          <w:szCs w:val="22"/>
          <w:lang w:val="en-GB"/>
        </w:rPr>
      </w:pPr>
      <w:r w:rsidRPr="4FF50751">
        <w:rPr>
          <w:rFonts w:ascii="Georgia" w:eastAsia="Georgia" w:hAnsi="Georgia" w:cs="Georgia"/>
          <w:b/>
          <w:bCs/>
          <w:color w:val="000000" w:themeColor="text1"/>
          <w:sz w:val="22"/>
          <w:szCs w:val="22"/>
          <w:lang w:val="en-GB"/>
        </w:rPr>
        <w:t>About ALFI</w:t>
      </w:r>
    </w:p>
    <w:p w14:paraId="5516BE55" w14:textId="77777777" w:rsidR="006F77AB" w:rsidRPr="003545AE" w:rsidRDefault="006F77AB" w:rsidP="006F77AB">
      <w:pPr>
        <w:rPr>
          <w:rFonts w:ascii="Georgia" w:hAnsi="Georgia" w:cs="Segoe UI"/>
          <w:sz w:val="22"/>
          <w:szCs w:val="22"/>
        </w:rPr>
      </w:pPr>
      <w:r w:rsidRPr="003545AE">
        <w:rPr>
          <w:rFonts w:ascii="Georgia" w:hAnsi="Georgia" w:cs="Segoe UI"/>
          <w:sz w:val="22"/>
          <w:szCs w:val="22"/>
        </w:rPr>
        <w:t>The Association of the Luxembourg Fund Industry (ALFI) represents the face and voice of the Luxembourg asset management and investment fund community. The Association is committed to the development of the Luxembourg fund industry by striving to create new business opportunities, and through the exchange of information and knowledge.</w:t>
      </w:r>
    </w:p>
    <w:p w14:paraId="6490A748" w14:textId="04A0E89D" w:rsidR="006F77AB" w:rsidRPr="003545AE" w:rsidRDefault="006F77AB" w:rsidP="006F77AB">
      <w:pPr>
        <w:rPr>
          <w:rFonts w:ascii="Georgia" w:hAnsi="Georgia" w:cs="Segoe UI"/>
          <w:sz w:val="22"/>
          <w:szCs w:val="22"/>
        </w:rPr>
      </w:pPr>
      <w:r w:rsidRPr="003545AE">
        <w:rPr>
          <w:rFonts w:ascii="Georgia" w:hAnsi="Georgia" w:cs="Segoe UI"/>
          <w:sz w:val="22"/>
          <w:szCs w:val="22"/>
        </w:rPr>
        <w:t xml:space="preserve">Created in 1988, the Association today represents asset management companies and a wide range of </w:t>
      </w:r>
      <w:proofErr w:type="gramStart"/>
      <w:r w:rsidRPr="003545AE">
        <w:rPr>
          <w:rFonts w:ascii="Georgia" w:hAnsi="Georgia" w:cs="Segoe UI"/>
          <w:sz w:val="22"/>
          <w:szCs w:val="22"/>
        </w:rPr>
        <w:t>business</w:t>
      </w:r>
      <w:proofErr w:type="gramEnd"/>
      <w:r w:rsidRPr="003545AE">
        <w:rPr>
          <w:rFonts w:ascii="Georgia" w:hAnsi="Georgia" w:cs="Segoe UI"/>
          <w:sz w:val="22"/>
          <w:szCs w:val="22"/>
        </w:rPr>
        <w:t xml:space="preserve"> that serve the sector. Luxembourg is the largest fund domicile in Europe and a worldwide leader in cross-border distribution of funds. </w:t>
      </w:r>
    </w:p>
    <w:p w14:paraId="61FAEA7A" w14:textId="77777777" w:rsidR="006F77AB" w:rsidRPr="003545AE" w:rsidRDefault="006F77AB" w:rsidP="006F77AB">
      <w:pPr>
        <w:rPr>
          <w:rFonts w:ascii="Georgia" w:hAnsi="Georgia" w:cs="Segoe UI"/>
          <w:sz w:val="22"/>
          <w:szCs w:val="22"/>
        </w:rPr>
      </w:pPr>
      <w:r w:rsidRPr="003545AE">
        <w:rPr>
          <w:rFonts w:ascii="Georgia" w:hAnsi="Georgia" w:cs="Segoe UI"/>
          <w:sz w:val="22"/>
          <w:szCs w:val="22"/>
        </w:rPr>
        <w:t xml:space="preserve">ALFI’s mission is to lead industry efforts to provide solutions and make Luxembourg the most innovative international investment fund </w:t>
      </w:r>
      <w:proofErr w:type="spellStart"/>
      <w:r w:rsidRPr="003545AE">
        <w:rPr>
          <w:rFonts w:ascii="Georgia" w:hAnsi="Georgia" w:cs="Segoe UI"/>
          <w:sz w:val="22"/>
          <w:szCs w:val="22"/>
        </w:rPr>
        <w:t>centre</w:t>
      </w:r>
      <w:proofErr w:type="spellEnd"/>
      <w:r w:rsidRPr="003545AE">
        <w:rPr>
          <w:rFonts w:ascii="Georgia" w:hAnsi="Georgia" w:cs="Segoe UI"/>
          <w:sz w:val="22"/>
          <w:szCs w:val="22"/>
        </w:rPr>
        <w:t>.</w:t>
      </w:r>
    </w:p>
    <w:p w14:paraId="6C2843FA" w14:textId="056A819C" w:rsidR="003F03A1" w:rsidRPr="00E02D4F" w:rsidRDefault="3E723D5E" w:rsidP="00E02D4F">
      <w:pPr>
        <w:spacing w:before="240"/>
        <w:rPr>
          <w:rFonts w:ascii="Georgia" w:eastAsia="Georgia" w:hAnsi="Georgia" w:cs="Segoe UI"/>
          <w:sz w:val="22"/>
          <w:szCs w:val="22"/>
        </w:rPr>
      </w:pPr>
      <w:r w:rsidRPr="003545AE">
        <w:rPr>
          <w:rFonts w:ascii="Georgia" w:eastAsia="Georgia" w:hAnsi="Georgia" w:cs="Georgia"/>
          <w:b/>
          <w:bCs/>
          <w:color w:val="222222"/>
          <w:sz w:val="22"/>
          <w:szCs w:val="22"/>
          <w:lang w:val="en-GB"/>
        </w:rPr>
        <w:t>About LSFI</w:t>
      </w:r>
      <w:r w:rsidRPr="003545AE">
        <w:rPr>
          <w:rFonts w:ascii="Georgia" w:eastAsia="Georgia" w:hAnsi="Georgia" w:cs="Georgia"/>
          <w:color w:val="222222"/>
          <w:sz w:val="22"/>
          <w:szCs w:val="22"/>
          <w:lang w:val="en-GB"/>
        </w:rPr>
        <w:t xml:space="preserve"> </w:t>
      </w:r>
    </w:p>
    <w:p w14:paraId="5C09C7DA" w14:textId="77777777" w:rsidR="00AC3856" w:rsidRPr="00B452B0" w:rsidRDefault="00AC3856" w:rsidP="00AC3856">
      <w:pPr>
        <w:pStyle w:val="paragraph"/>
        <w:spacing w:before="0" w:beforeAutospacing="0" w:after="0" w:afterAutospacing="0"/>
        <w:textAlignment w:val="baseline"/>
        <w:rPr>
          <w:color w:val="004479"/>
          <w:szCs w:val="22"/>
        </w:rPr>
      </w:pPr>
    </w:p>
    <w:p w14:paraId="7E44DF04" w14:textId="77777777" w:rsidR="00AC3856" w:rsidRPr="003545AE" w:rsidRDefault="00AC3856" w:rsidP="003545AE">
      <w:pPr>
        <w:pStyle w:val="p2"/>
        <w:spacing w:line="240" w:lineRule="auto"/>
        <w:rPr>
          <w:rFonts w:ascii="Georgia" w:hAnsi="Georgia"/>
          <w:sz w:val="22"/>
          <w:szCs w:val="22"/>
        </w:rPr>
      </w:pPr>
      <w:r w:rsidRPr="003545AE">
        <w:rPr>
          <w:rFonts w:ascii="Georgia" w:hAnsi="Georgia"/>
          <w:sz w:val="22"/>
          <w:szCs w:val="22"/>
        </w:rPr>
        <w:t>The LSFI is Luxembourg’s coordinating entity on sustainable finance, driving change across the whole ecosystem as a Centre of Excellence and Knowledge Hub, supporting the financial sector to accelerate the financing of the transition, and measuring progress.</w:t>
      </w:r>
    </w:p>
    <w:p w14:paraId="332CA114" w14:textId="77777777" w:rsidR="00AC3856" w:rsidRPr="003545AE" w:rsidRDefault="00AC3856" w:rsidP="003545AE">
      <w:pPr>
        <w:pStyle w:val="p2"/>
        <w:spacing w:line="240" w:lineRule="auto"/>
        <w:rPr>
          <w:rFonts w:ascii="Georgia" w:hAnsi="Georgia"/>
          <w:sz w:val="22"/>
          <w:szCs w:val="22"/>
        </w:rPr>
      </w:pPr>
    </w:p>
    <w:p w14:paraId="522C4312" w14:textId="77777777" w:rsidR="00AC3856" w:rsidRPr="003545AE" w:rsidRDefault="00AC3856" w:rsidP="003545AE">
      <w:pPr>
        <w:pStyle w:val="p2"/>
        <w:spacing w:line="240" w:lineRule="auto"/>
        <w:rPr>
          <w:rFonts w:ascii="Georgia" w:hAnsi="Georgia"/>
          <w:sz w:val="22"/>
          <w:szCs w:val="22"/>
        </w:rPr>
      </w:pPr>
      <w:r w:rsidRPr="003545AE">
        <w:rPr>
          <w:rFonts w:ascii="Georgia" w:hAnsi="Georgia"/>
          <w:sz w:val="22"/>
          <w:szCs w:val="22"/>
        </w:rPr>
        <w:t>The LSFI was founded in January 2020 by the Luxembourg Ministry of Finance, Ministry of the Environment, Climate and Biodiversity, Luxembourg for Finance and the High Council for Sustainable Development (Conseil Supérieur pour un Développement Durable).</w:t>
      </w:r>
    </w:p>
    <w:p w14:paraId="50CA6D05" w14:textId="3AEF1576" w:rsidR="003F03A1" w:rsidRDefault="003F03A1" w:rsidP="5B9C4D65">
      <w:pPr>
        <w:spacing w:line="276" w:lineRule="auto"/>
        <w:rPr>
          <w:rFonts w:ascii="Georgia" w:eastAsia="Georgia" w:hAnsi="Georgia" w:cs="Georgia"/>
          <w:sz w:val="20"/>
          <w:szCs w:val="20"/>
          <w:lang w:val="en-GB"/>
        </w:rPr>
      </w:pPr>
    </w:p>
    <w:p w14:paraId="05F0D19F" w14:textId="57DE24B5" w:rsidR="003F03A1" w:rsidRPr="003545AE" w:rsidRDefault="4A003938" w:rsidP="5B9C4D65">
      <w:pPr>
        <w:spacing w:line="259" w:lineRule="auto"/>
        <w:rPr>
          <w:rFonts w:ascii="Georgia" w:eastAsia="Georgia" w:hAnsi="Georgia" w:cs="Georgia"/>
          <w:b/>
          <w:bCs/>
          <w:sz w:val="22"/>
          <w:szCs w:val="22"/>
          <w:lang w:val="en-GB"/>
        </w:rPr>
      </w:pPr>
      <w:r w:rsidRPr="003545AE">
        <w:rPr>
          <w:rFonts w:ascii="Georgia" w:eastAsia="Georgia" w:hAnsi="Georgia" w:cs="Georgia"/>
          <w:b/>
          <w:bCs/>
          <w:sz w:val="22"/>
          <w:szCs w:val="22"/>
          <w:lang w:val="en-GB"/>
        </w:rPr>
        <w:t xml:space="preserve">About PwC Luxembourg  </w:t>
      </w:r>
    </w:p>
    <w:p w14:paraId="3461D779" w14:textId="720642FA" w:rsidR="003F03A1" w:rsidRDefault="003F03A1" w:rsidP="5B9C4D65">
      <w:pPr>
        <w:spacing w:line="276" w:lineRule="auto"/>
        <w:rPr>
          <w:rFonts w:ascii="Georgia" w:eastAsia="Georgia" w:hAnsi="Georgia" w:cs="Georgia"/>
          <w:sz w:val="20"/>
          <w:szCs w:val="20"/>
          <w:lang w:val="en-GB"/>
        </w:rPr>
      </w:pPr>
    </w:p>
    <w:p w14:paraId="703328F1" w14:textId="1E75DE0E" w:rsidR="4A003938" w:rsidRDefault="4A003938" w:rsidP="5B9C4D65">
      <w:pPr>
        <w:spacing w:line="276" w:lineRule="auto"/>
        <w:rPr>
          <w:rFonts w:ascii="Georgia" w:eastAsia="Georgia" w:hAnsi="Georgia" w:cs="Georgia"/>
          <w:color w:val="000000" w:themeColor="text1"/>
          <w:sz w:val="20"/>
          <w:szCs w:val="20"/>
          <w:lang w:val="en-GB"/>
        </w:rPr>
      </w:pPr>
      <w:r w:rsidRPr="5B9C4D65">
        <w:rPr>
          <w:rFonts w:ascii="Georgia" w:eastAsia="Georgia" w:hAnsi="Georgia" w:cs="Georgia"/>
          <w:color w:val="000000" w:themeColor="text1"/>
          <w:sz w:val="20"/>
          <w:szCs w:val="20"/>
          <w:lang w:val="en-GB"/>
        </w:rPr>
        <w:lastRenderedPageBreak/>
        <w:t>PwC Luxembourg (</w:t>
      </w:r>
      <w:hyperlink r:id="rId19">
        <w:r w:rsidRPr="5B9C4D65">
          <w:rPr>
            <w:rStyle w:val="Hyperlink"/>
            <w:rFonts w:ascii="Georgia" w:eastAsia="Georgia" w:hAnsi="Georgia" w:cs="Georgia"/>
            <w:b/>
            <w:bCs/>
            <w:sz w:val="20"/>
            <w:szCs w:val="20"/>
            <w:lang w:val="en-GB"/>
          </w:rPr>
          <w:t>www.pwc.lu</w:t>
        </w:r>
      </w:hyperlink>
      <w:r w:rsidRPr="5B9C4D65">
        <w:rPr>
          <w:rFonts w:ascii="Georgia" w:eastAsia="Georgia" w:hAnsi="Georgia" w:cs="Georgia"/>
          <w:color w:val="000000" w:themeColor="text1"/>
          <w:sz w:val="20"/>
          <w:szCs w:val="20"/>
          <w:lang w:val="en-GB"/>
        </w:rPr>
        <w:t>) is the largest professional services firm in Luxembourg with over 3,600 people employed from 90 different countries. PwC Luxembourg provides audit, tax and advisory services including management consulting, transaction, financing, and regulatory advice. The firm provides advice to a wide variety of clients from local and middle market entrepreneurs to large multinational companies operating from Luxembourg and the Greater Region. The firm supports its clients in creating the value they are looking for by contributing to the smooth operation of the capital markets and providing advice through an industry-focused approach.</w:t>
      </w:r>
    </w:p>
    <w:p w14:paraId="2007CF73" w14:textId="29E5273A" w:rsidR="5B9C4D65" w:rsidRDefault="5B9C4D65" w:rsidP="5B9C4D65">
      <w:pPr>
        <w:spacing w:line="276" w:lineRule="auto"/>
        <w:rPr>
          <w:rFonts w:ascii="Georgia" w:eastAsia="Georgia" w:hAnsi="Georgia" w:cs="Georgia"/>
          <w:color w:val="000000" w:themeColor="text1"/>
          <w:sz w:val="20"/>
          <w:szCs w:val="20"/>
          <w:lang w:val="en-GB"/>
        </w:rPr>
      </w:pPr>
    </w:p>
    <w:p w14:paraId="54878013" w14:textId="6A6FEE1E" w:rsidR="4A003938" w:rsidRDefault="3A81277C" w:rsidP="5B9C4D65">
      <w:pPr>
        <w:spacing w:line="276" w:lineRule="auto"/>
        <w:rPr>
          <w:rFonts w:ascii="Georgia" w:eastAsia="Georgia" w:hAnsi="Georgia" w:cs="Georgia"/>
          <w:color w:val="000000" w:themeColor="text1"/>
          <w:sz w:val="20"/>
          <w:szCs w:val="20"/>
          <w:lang w:val="en-GB"/>
        </w:rPr>
      </w:pPr>
      <w:r w:rsidRPr="4FF50751">
        <w:rPr>
          <w:rFonts w:ascii="Georgia" w:eastAsia="Georgia" w:hAnsi="Georgia" w:cs="Georgia"/>
          <w:color w:val="000000" w:themeColor="text1"/>
          <w:sz w:val="20"/>
          <w:szCs w:val="20"/>
          <w:lang w:val="en-GB"/>
        </w:rPr>
        <w:t>At PwC, we help clients build trust and reinvent so they can turn complexity into competitive advantage. We’re a tech-forward, people-empowered network with more than 364,000 people in 136 countries and 137 territories. Across audit and assurance, tax and legal, deals and consulting, we help clients build, accelerate, and sustain momentum. Find out more at </w:t>
      </w:r>
      <w:hyperlink r:id="rId20">
        <w:r w:rsidRPr="4FF50751">
          <w:rPr>
            <w:rStyle w:val="Hyperlink"/>
            <w:rFonts w:ascii="Georgia" w:eastAsia="Georgia" w:hAnsi="Georgia" w:cs="Georgia"/>
            <w:b/>
            <w:bCs/>
            <w:sz w:val="20"/>
            <w:szCs w:val="20"/>
            <w:lang w:val="en-GB"/>
          </w:rPr>
          <w:t>www.pwc.com</w:t>
        </w:r>
      </w:hyperlink>
      <w:r w:rsidRPr="4FF50751">
        <w:rPr>
          <w:rFonts w:ascii="Georgia" w:eastAsia="Georgia" w:hAnsi="Georgia" w:cs="Georgia"/>
          <w:color w:val="000000" w:themeColor="text1"/>
          <w:sz w:val="20"/>
          <w:szCs w:val="20"/>
          <w:lang w:val="en-GB"/>
        </w:rPr>
        <w:t> </w:t>
      </w:r>
      <w:bookmarkStart w:id="4" w:name="_Int_3mDGHhBd"/>
      <w:r w:rsidRPr="4FF50751">
        <w:rPr>
          <w:rFonts w:ascii="Georgia" w:eastAsia="Georgia" w:hAnsi="Georgia" w:cs="Georgia"/>
          <w:color w:val="000000" w:themeColor="text1"/>
          <w:sz w:val="20"/>
          <w:szCs w:val="20"/>
          <w:lang w:val="en-GB"/>
        </w:rPr>
        <w:t>and</w:t>
      </w:r>
      <w:bookmarkEnd w:id="4"/>
      <w:r w:rsidRPr="4FF50751">
        <w:rPr>
          <w:rFonts w:ascii="Georgia" w:eastAsia="Georgia" w:hAnsi="Georgia" w:cs="Georgia"/>
          <w:color w:val="000000" w:themeColor="text1"/>
          <w:sz w:val="20"/>
          <w:szCs w:val="20"/>
          <w:lang w:val="en-GB"/>
        </w:rPr>
        <w:t> </w:t>
      </w:r>
      <w:hyperlink r:id="rId21">
        <w:r w:rsidRPr="4FF50751">
          <w:rPr>
            <w:rStyle w:val="Hyperlink"/>
            <w:rFonts w:ascii="Georgia" w:eastAsia="Georgia" w:hAnsi="Georgia" w:cs="Georgia"/>
            <w:b/>
            <w:bCs/>
            <w:sz w:val="20"/>
            <w:szCs w:val="20"/>
            <w:lang w:val="en-GB"/>
          </w:rPr>
          <w:t>www.pwc.lu</w:t>
        </w:r>
      </w:hyperlink>
      <w:r w:rsidRPr="4FF50751">
        <w:rPr>
          <w:rFonts w:ascii="Georgia" w:eastAsia="Georgia" w:hAnsi="Georgia" w:cs="Georgia"/>
          <w:color w:val="000000" w:themeColor="text1"/>
          <w:sz w:val="20"/>
          <w:szCs w:val="20"/>
          <w:lang w:val="en-GB"/>
        </w:rPr>
        <w:t>. </w:t>
      </w:r>
    </w:p>
    <w:p w14:paraId="1FC39945" w14:textId="6851DBE9" w:rsidR="003F03A1" w:rsidRDefault="003F03A1" w:rsidP="5B9C4D65">
      <w:pPr>
        <w:spacing w:line="276" w:lineRule="auto"/>
        <w:ind w:right="284"/>
        <w:rPr>
          <w:rFonts w:ascii="Georgia" w:eastAsia="Georgia" w:hAnsi="Georgia" w:cs="Georgia"/>
          <w:color w:val="000000"/>
          <w:sz w:val="18"/>
          <w:szCs w:val="18"/>
          <w:lang w:val="en-GB"/>
        </w:rPr>
      </w:pPr>
    </w:p>
    <w:p w14:paraId="5E7DFECB" w14:textId="77777777" w:rsidR="003545AE" w:rsidRDefault="003545AE" w:rsidP="5B9C4D65">
      <w:pPr>
        <w:spacing w:line="276" w:lineRule="auto"/>
        <w:ind w:right="284"/>
        <w:rPr>
          <w:rFonts w:ascii="Georgia" w:eastAsia="Georgia" w:hAnsi="Georgia" w:cs="Georgia"/>
          <w:color w:val="000000"/>
          <w:sz w:val="18"/>
          <w:szCs w:val="18"/>
          <w:lang w:val="en-GB"/>
        </w:rPr>
      </w:pPr>
    </w:p>
    <w:p w14:paraId="12D63F2E" w14:textId="77777777" w:rsidR="003545AE" w:rsidRPr="003545AE" w:rsidRDefault="003545AE" w:rsidP="003545AE">
      <w:pPr>
        <w:spacing w:line="259" w:lineRule="auto"/>
        <w:jc w:val="both"/>
        <w:rPr>
          <w:rFonts w:ascii="Georgia" w:eastAsia="Georgia" w:hAnsi="Georgia" w:cs="Georgia"/>
          <w:color w:val="000000" w:themeColor="text1"/>
          <w:sz w:val="22"/>
          <w:szCs w:val="22"/>
          <w:lang w:val="en-GB"/>
        </w:rPr>
      </w:pPr>
      <w:r w:rsidRPr="003545AE">
        <w:rPr>
          <w:rFonts w:ascii="Georgia" w:eastAsia="Georgia" w:hAnsi="Georgia" w:cs="Georgia"/>
          <w:color w:val="000000" w:themeColor="text1"/>
          <w:sz w:val="22"/>
          <w:szCs w:val="22"/>
          <w:lang w:val="en-GB"/>
        </w:rPr>
        <w:t>For press enquiries, contact:</w:t>
      </w:r>
    </w:p>
    <w:p w14:paraId="4042709F" w14:textId="77777777" w:rsidR="003545AE" w:rsidRPr="003545AE" w:rsidRDefault="003545AE" w:rsidP="003545AE">
      <w:pPr>
        <w:spacing w:line="259" w:lineRule="auto"/>
        <w:jc w:val="both"/>
        <w:rPr>
          <w:rFonts w:ascii="Georgia" w:eastAsia="Georgia" w:hAnsi="Georgia" w:cs="Georgia"/>
          <w:color w:val="000000" w:themeColor="text1"/>
          <w:sz w:val="22"/>
          <w:szCs w:val="22"/>
          <w:lang w:val="en-GB"/>
        </w:rPr>
      </w:pPr>
    </w:p>
    <w:p w14:paraId="4FE76458" w14:textId="77777777" w:rsidR="003545AE" w:rsidRPr="003545AE" w:rsidRDefault="003545AE" w:rsidP="003545AE">
      <w:pPr>
        <w:spacing w:line="259" w:lineRule="auto"/>
        <w:jc w:val="both"/>
        <w:rPr>
          <w:rFonts w:ascii="Georgia" w:eastAsia="Georgia" w:hAnsi="Georgia" w:cs="Georgia"/>
          <w:color w:val="000000" w:themeColor="text1"/>
          <w:sz w:val="22"/>
          <w:szCs w:val="22"/>
          <w:lang w:val="en-GB"/>
        </w:rPr>
      </w:pPr>
      <w:r w:rsidRPr="003545AE">
        <w:rPr>
          <w:rFonts w:ascii="Georgia" w:eastAsia="Georgia" w:hAnsi="Georgia" w:cs="Georgia"/>
          <w:color w:val="000000" w:themeColor="text1"/>
          <w:sz w:val="22"/>
          <w:szCs w:val="22"/>
          <w:lang w:val="en-GB"/>
        </w:rPr>
        <w:t>Luigi Salerno</w:t>
      </w:r>
    </w:p>
    <w:p w14:paraId="7B0162F9" w14:textId="77777777" w:rsidR="003545AE" w:rsidRPr="003545AE" w:rsidRDefault="3D81DAAF" w:rsidP="003545AE">
      <w:pPr>
        <w:spacing w:line="259" w:lineRule="auto"/>
        <w:jc w:val="both"/>
        <w:rPr>
          <w:rFonts w:ascii="Georgia" w:eastAsia="Georgia" w:hAnsi="Georgia" w:cs="Georgia"/>
          <w:color w:val="000000" w:themeColor="text1"/>
          <w:sz w:val="22"/>
          <w:szCs w:val="22"/>
          <w:lang w:val="en-GB"/>
        </w:rPr>
      </w:pPr>
      <w:r w:rsidRPr="4FF50751">
        <w:rPr>
          <w:rFonts w:ascii="Georgia" w:eastAsia="Georgia" w:hAnsi="Georgia" w:cs="Georgia"/>
          <w:color w:val="000000" w:themeColor="text1"/>
          <w:sz w:val="22"/>
          <w:szCs w:val="22"/>
          <w:lang w:val="en-GB"/>
        </w:rPr>
        <w:t xml:space="preserve">ALFI – Head of Communications </w:t>
      </w:r>
    </w:p>
    <w:p w14:paraId="7F3EF6F2" w14:textId="77777777" w:rsidR="003545AE" w:rsidRPr="003545AE" w:rsidRDefault="3D81DAAF" w:rsidP="003545AE">
      <w:pPr>
        <w:spacing w:line="259" w:lineRule="auto"/>
        <w:jc w:val="both"/>
        <w:rPr>
          <w:rFonts w:ascii="Georgia" w:eastAsia="Georgia" w:hAnsi="Georgia" w:cs="Georgia"/>
          <w:color w:val="000000" w:themeColor="text1"/>
          <w:sz w:val="22"/>
          <w:szCs w:val="22"/>
          <w:lang w:val="en-IE"/>
        </w:rPr>
      </w:pPr>
      <w:r w:rsidRPr="4FF50751">
        <w:rPr>
          <w:rFonts w:ascii="Georgia" w:eastAsia="Georgia" w:hAnsi="Georgia" w:cs="Georgia"/>
          <w:color w:val="000000" w:themeColor="text1"/>
          <w:sz w:val="22"/>
          <w:szCs w:val="22"/>
          <w:lang w:val="en-IE"/>
        </w:rPr>
        <w:t xml:space="preserve">E: </w:t>
      </w:r>
      <w:hyperlink r:id="rId22">
        <w:r w:rsidRPr="4FF50751">
          <w:rPr>
            <w:rStyle w:val="Hyperlink"/>
            <w:rFonts w:eastAsia="Georgia"/>
            <w:sz w:val="22"/>
            <w:szCs w:val="22"/>
            <w:lang w:val="en-IE"/>
          </w:rPr>
          <w:t>Luigi.salerno@alfi.l</w:t>
        </w:r>
        <w:r w:rsidRPr="4FF50751">
          <w:rPr>
            <w:rStyle w:val="Hyperlink"/>
            <w:rFonts w:ascii="Georgia" w:eastAsia="Georgia" w:hAnsi="Georgia" w:cs="Georgia"/>
            <w:sz w:val="22"/>
            <w:szCs w:val="22"/>
            <w:lang w:val="en-IE"/>
          </w:rPr>
          <w:t>u</w:t>
        </w:r>
      </w:hyperlink>
    </w:p>
    <w:p w14:paraId="2D9491EF" w14:textId="77777777" w:rsidR="003545AE" w:rsidRPr="003545AE" w:rsidRDefault="003545AE" w:rsidP="003545AE">
      <w:pPr>
        <w:spacing w:line="259" w:lineRule="auto"/>
        <w:jc w:val="both"/>
        <w:rPr>
          <w:rFonts w:ascii="Georgia" w:eastAsia="Georgia" w:hAnsi="Georgia" w:cs="Georgia"/>
          <w:color w:val="000000" w:themeColor="text1"/>
          <w:sz w:val="22"/>
          <w:szCs w:val="22"/>
          <w:lang w:val="en-IE"/>
        </w:rPr>
      </w:pPr>
      <w:r w:rsidRPr="003545AE">
        <w:rPr>
          <w:rFonts w:ascii="Georgia" w:eastAsia="Georgia" w:hAnsi="Georgia" w:cs="Georgia"/>
          <w:color w:val="000000" w:themeColor="text1"/>
          <w:sz w:val="22"/>
          <w:szCs w:val="22"/>
          <w:lang w:val="en-IE"/>
        </w:rPr>
        <w:t>T: +352 22 30 26 - 64</w:t>
      </w:r>
    </w:p>
    <w:p w14:paraId="37AF4695" w14:textId="77777777" w:rsidR="003545AE" w:rsidRPr="003545AE" w:rsidRDefault="003545AE" w:rsidP="003545AE">
      <w:pPr>
        <w:spacing w:line="259" w:lineRule="auto"/>
        <w:rPr>
          <w:rFonts w:ascii="Georgia" w:eastAsia="Georgia" w:hAnsi="Georgia" w:cs="Georgia"/>
          <w:sz w:val="28"/>
          <w:szCs w:val="28"/>
          <w:lang w:val="en-IE"/>
        </w:rPr>
      </w:pPr>
    </w:p>
    <w:p w14:paraId="5A3383EA" w14:textId="77777777" w:rsidR="003545AE" w:rsidRPr="003545AE" w:rsidRDefault="003545AE" w:rsidP="003545AE">
      <w:pPr>
        <w:spacing w:line="259" w:lineRule="auto"/>
        <w:jc w:val="both"/>
        <w:rPr>
          <w:rFonts w:ascii="Georgia" w:eastAsia="Georgia" w:hAnsi="Georgia" w:cs="Georgia"/>
          <w:color w:val="000000" w:themeColor="text1"/>
          <w:sz w:val="22"/>
          <w:szCs w:val="22"/>
          <w:lang w:val="en-GB"/>
        </w:rPr>
      </w:pPr>
      <w:r w:rsidRPr="003545AE">
        <w:rPr>
          <w:rFonts w:ascii="Georgia" w:eastAsia="Georgia" w:hAnsi="Georgia" w:cs="Georgia"/>
          <w:color w:val="000000" w:themeColor="text1"/>
          <w:sz w:val="22"/>
          <w:szCs w:val="22"/>
          <w:lang w:val="en-GB"/>
        </w:rPr>
        <w:t>Maria Tapia Rojo</w:t>
      </w:r>
    </w:p>
    <w:p w14:paraId="05589448" w14:textId="05E7372E" w:rsidR="003545AE" w:rsidRPr="003545AE" w:rsidRDefault="003545AE" w:rsidP="003545AE">
      <w:pPr>
        <w:spacing w:line="259" w:lineRule="auto"/>
        <w:jc w:val="both"/>
        <w:rPr>
          <w:rFonts w:ascii="Georgia" w:eastAsia="Georgia" w:hAnsi="Georgia" w:cs="Georgia"/>
          <w:sz w:val="28"/>
          <w:szCs w:val="28"/>
        </w:rPr>
      </w:pPr>
      <w:r w:rsidRPr="003545AE">
        <w:rPr>
          <w:rFonts w:ascii="Georgia" w:eastAsia="Georgia" w:hAnsi="Georgia" w:cs="Georgia"/>
          <w:color w:val="000000" w:themeColor="text1"/>
          <w:sz w:val="22"/>
          <w:szCs w:val="22"/>
        </w:rPr>
        <w:t>LSFI Head of Communications</w:t>
      </w:r>
    </w:p>
    <w:p w14:paraId="323D53B1" w14:textId="77777777" w:rsidR="003545AE" w:rsidRPr="003545AE" w:rsidRDefault="3D81DAAF" w:rsidP="003545AE">
      <w:pPr>
        <w:spacing w:line="259" w:lineRule="auto"/>
        <w:jc w:val="both"/>
        <w:rPr>
          <w:rFonts w:ascii="Georgia" w:eastAsia="Georgia" w:hAnsi="Georgia" w:cs="Georgia"/>
          <w:sz w:val="28"/>
          <w:szCs w:val="28"/>
          <w:lang w:val="it-IT"/>
        </w:rPr>
      </w:pPr>
      <w:r w:rsidRPr="4FF50751">
        <w:rPr>
          <w:rFonts w:ascii="Georgia" w:eastAsia="Georgia" w:hAnsi="Georgia" w:cs="Georgia"/>
          <w:color w:val="000000" w:themeColor="text1"/>
          <w:sz w:val="22"/>
          <w:szCs w:val="22"/>
          <w:lang w:val="it-IT"/>
        </w:rPr>
        <w:t xml:space="preserve">E: </w:t>
      </w:r>
      <w:hyperlink r:id="rId23">
        <w:r w:rsidRPr="4FF50751">
          <w:rPr>
            <w:rStyle w:val="Hyperlink"/>
            <w:rFonts w:ascii="Georgia" w:eastAsia="Georgia" w:hAnsi="Georgia" w:cs="Georgia"/>
            <w:sz w:val="22"/>
            <w:szCs w:val="22"/>
            <w:lang w:val="it-IT"/>
          </w:rPr>
          <w:t>maria.tapia@lsfi.lu</w:t>
        </w:r>
      </w:hyperlink>
    </w:p>
    <w:p w14:paraId="2722B557" w14:textId="4E2EE6CC" w:rsidR="003545AE" w:rsidRPr="003545AE" w:rsidRDefault="003545AE" w:rsidP="0006738E">
      <w:pPr>
        <w:spacing w:line="259" w:lineRule="auto"/>
        <w:jc w:val="both"/>
        <w:rPr>
          <w:rFonts w:ascii="Georgia" w:eastAsia="Georgia" w:hAnsi="Georgia" w:cs="Georgia"/>
          <w:color w:val="000000"/>
          <w:sz w:val="18"/>
          <w:szCs w:val="18"/>
          <w:lang w:val="it-IT"/>
        </w:rPr>
      </w:pPr>
      <w:r w:rsidRPr="003545AE">
        <w:rPr>
          <w:rFonts w:ascii="Georgia" w:eastAsia="Georgia" w:hAnsi="Georgia" w:cs="Georgia"/>
          <w:color w:val="000000" w:themeColor="text1"/>
          <w:sz w:val="22"/>
          <w:szCs w:val="22"/>
          <w:lang w:val="it-IT"/>
        </w:rPr>
        <w:t>T: +352 621 517 078</w:t>
      </w:r>
    </w:p>
    <w:p w14:paraId="34CE0A41" w14:textId="77777777" w:rsidR="003F03A1" w:rsidRPr="000E2170" w:rsidRDefault="003F03A1" w:rsidP="5B9C4D65">
      <w:pPr>
        <w:spacing w:line="276" w:lineRule="auto"/>
        <w:ind w:right="284"/>
        <w:rPr>
          <w:rFonts w:ascii="Georgia" w:eastAsia="Georgia" w:hAnsi="Georgia" w:cs="Georgia"/>
          <w:color w:val="FF0000"/>
          <w:sz w:val="20"/>
          <w:szCs w:val="20"/>
          <w:lang w:val="it-IT"/>
        </w:rPr>
      </w:pPr>
    </w:p>
    <w:p w14:paraId="6D98A12B" w14:textId="604C9D27" w:rsidR="003F03A1" w:rsidRPr="000E2170" w:rsidRDefault="003F03A1" w:rsidP="5B9C4D65">
      <w:pPr>
        <w:spacing w:line="276" w:lineRule="auto"/>
        <w:jc w:val="center"/>
        <w:rPr>
          <w:rFonts w:ascii="Georgia" w:eastAsia="Georgia" w:hAnsi="Georgia" w:cs="Georgia"/>
          <w:color w:val="FF0000"/>
          <w:sz w:val="20"/>
          <w:szCs w:val="20"/>
          <w:lang w:val="it-IT"/>
        </w:rPr>
      </w:pPr>
    </w:p>
    <w:sectPr w:rsidR="003F03A1" w:rsidRPr="000E2170">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48099D" w14:textId="77777777" w:rsidR="0033763E" w:rsidRDefault="0033763E">
      <w:r>
        <w:separator/>
      </w:r>
    </w:p>
  </w:endnote>
  <w:endnote w:type="continuationSeparator" w:id="0">
    <w:p w14:paraId="1484F2BE" w14:textId="77777777" w:rsidR="0033763E" w:rsidRDefault="00337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C9F63D78-065C-492D-91CC-91EC9B0B00C0}"/>
    <w:embedBold r:id="rId2" w:fontKey="{74955F38-B1B5-4882-AA14-5A7FDDB03F8C}"/>
    <w:embedItalic r:id="rId3" w:fontKey="{304641C7-C264-47EC-94E3-680899258ED7}"/>
    <w:embedBoldItalic r:id="rId4" w:fontKey="{8D421AD6-3E0E-47F6-B7FC-ED99CBB0859F}"/>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C66FBC58-FE61-4E82-B26F-EFD0691B072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3BB1D039-275D-453D-B9CD-F7496DBA8199}"/>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8020BCCB-EBF3-4014-87CC-FB454C2EE1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FAB32" w14:textId="77777777" w:rsidR="00CD4596" w:rsidRDefault="00CD45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C7F9C" w14:textId="77777777" w:rsidR="003F03A1" w:rsidRPr="00A9314F" w:rsidRDefault="00742B55">
    <w:pPr>
      <w:pBdr>
        <w:top w:val="nil"/>
        <w:left w:val="nil"/>
        <w:bottom w:val="nil"/>
        <w:right w:val="nil"/>
        <w:between w:val="nil"/>
      </w:pBdr>
      <w:rPr>
        <w:rFonts w:ascii="Georgia" w:eastAsia="Georgia" w:hAnsi="Georgia" w:cs="Georgia"/>
        <w:i/>
        <w:color w:val="000000"/>
        <w:sz w:val="16"/>
        <w:szCs w:val="16"/>
        <w:lang w:val="fr-CH"/>
      </w:rPr>
    </w:pPr>
    <w:r w:rsidRPr="00A9314F">
      <w:rPr>
        <w:rFonts w:ascii="Georgia" w:eastAsia="Georgia" w:hAnsi="Georgia" w:cs="Georgia"/>
        <w:i/>
        <w:color w:val="000000"/>
        <w:sz w:val="16"/>
        <w:szCs w:val="16"/>
        <w:lang w:val="fr-CH"/>
      </w:rPr>
      <w:t>PricewaterhouseCoopers, Société coopérative, 2, rue Gerhard Mercator B.P. 1443 L-1014 Luxembourg</w:t>
    </w:r>
  </w:p>
  <w:p w14:paraId="5AD8398B" w14:textId="77777777" w:rsidR="003F03A1" w:rsidRPr="00A9314F" w:rsidRDefault="4FF50751" w:rsidP="4FF50751">
    <w:pPr>
      <w:pBdr>
        <w:top w:val="nil"/>
        <w:left w:val="nil"/>
        <w:bottom w:val="nil"/>
        <w:right w:val="nil"/>
        <w:between w:val="nil"/>
      </w:pBdr>
      <w:rPr>
        <w:rFonts w:ascii="Georgia" w:eastAsia="Georgia" w:hAnsi="Georgia" w:cs="Georgia"/>
        <w:i/>
        <w:iCs/>
        <w:color w:val="000000"/>
        <w:sz w:val="16"/>
        <w:szCs w:val="16"/>
        <w:lang w:val="fr-CH"/>
      </w:rPr>
    </w:pPr>
    <w:proofErr w:type="gramStart"/>
    <w:r w:rsidRPr="4FF50751">
      <w:rPr>
        <w:rFonts w:ascii="Georgia" w:eastAsia="Georgia" w:hAnsi="Georgia" w:cs="Georgia"/>
        <w:i/>
        <w:iCs/>
        <w:color w:val="000000" w:themeColor="text1"/>
        <w:sz w:val="16"/>
        <w:szCs w:val="16"/>
        <w:lang w:val="fr-CH"/>
      </w:rPr>
      <w:t>T:</w:t>
    </w:r>
    <w:proofErr w:type="gramEnd"/>
    <w:r w:rsidRPr="4FF50751">
      <w:rPr>
        <w:rFonts w:ascii="Georgia" w:eastAsia="Georgia" w:hAnsi="Georgia" w:cs="Georgia"/>
        <w:i/>
        <w:iCs/>
        <w:color w:val="000000" w:themeColor="text1"/>
        <w:sz w:val="16"/>
        <w:szCs w:val="16"/>
        <w:lang w:val="fr-CH"/>
      </w:rPr>
      <w:t xml:space="preserve"> +352 494848 1, </w:t>
    </w:r>
    <w:bookmarkStart w:id="5" w:name="_Int_3iFbZmE0"/>
    <w:proofErr w:type="gramStart"/>
    <w:r w:rsidRPr="4FF50751">
      <w:rPr>
        <w:rFonts w:ascii="Georgia" w:eastAsia="Georgia" w:hAnsi="Georgia" w:cs="Georgia"/>
        <w:i/>
        <w:iCs/>
        <w:color w:val="000000" w:themeColor="text1"/>
        <w:sz w:val="16"/>
        <w:szCs w:val="16"/>
        <w:lang w:val="fr-CH"/>
      </w:rPr>
      <w:t>F:+</w:t>
    </w:r>
    <w:bookmarkEnd w:id="5"/>
    <w:proofErr w:type="gramEnd"/>
    <w:r w:rsidRPr="4FF50751">
      <w:rPr>
        <w:rFonts w:ascii="Georgia" w:eastAsia="Georgia" w:hAnsi="Georgia" w:cs="Georgia"/>
        <w:i/>
        <w:iCs/>
        <w:color w:val="000000" w:themeColor="text1"/>
        <w:sz w:val="16"/>
        <w:szCs w:val="16"/>
        <w:lang w:val="fr-CH"/>
      </w:rPr>
      <w:t>352 494848 2900, www.pwc.lu</w:t>
    </w:r>
  </w:p>
  <w:p w14:paraId="110FFD37" w14:textId="77777777" w:rsidR="003F03A1" w:rsidRPr="00A9314F" w:rsidRDefault="003F03A1">
    <w:pPr>
      <w:pBdr>
        <w:top w:val="nil"/>
        <w:left w:val="nil"/>
        <w:bottom w:val="nil"/>
        <w:right w:val="nil"/>
        <w:between w:val="nil"/>
      </w:pBdr>
      <w:tabs>
        <w:tab w:val="center" w:pos="4513"/>
        <w:tab w:val="right" w:pos="9026"/>
      </w:tabs>
      <w:rPr>
        <w:color w:val="000000"/>
        <w:lang w:val="fr-C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1FCD9" w14:textId="77777777" w:rsidR="00CD4596" w:rsidRDefault="00CD45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C5845" w14:textId="77777777" w:rsidR="0033763E" w:rsidRDefault="0033763E">
      <w:r>
        <w:separator/>
      </w:r>
    </w:p>
  </w:footnote>
  <w:footnote w:type="continuationSeparator" w:id="0">
    <w:p w14:paraId="216EE629" w14:textId="77777777" w:rsidR="0033763E" w:rsidRDefault="003376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0CBD9" w14:textId="50A3D100" w:rsidR="00CD4596" w:rsidRDefault="00CD45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A1EF2" w14:textId="4C767050" w:rsidR="7B48619C" w:rsidRDefault="5B9C4D65" w:rsidP="5B9C4D65">
    <w:pPr>
      <w:pBdr>
        <w:top w:val="nil"/>
        <w:left w:val="nil"/>
        <w:bottom w:val="nil"/>
        <w:right w:val="nil"/>
        <w:between w:val="nil"/>
      </w:pBdr>
      <w:tabs>
        <w:tab w:val="center" w:pos="4513"/>
        <w:tab w:val="right" w:pos="9026"/>
      </w:tabs>
    </w:pPr>
    <w:r>
      <w:rPr>
        <w:noProof/>
      </w:rPr>
      <w:drawing>
        <wp:inline distT="0" distB="0" distL="0" distR="0" wp14:anchorId="5E909186" wp14:editId="799C0A15">
          <wp:extent cx="6743700" cy="983457"/>
          <wp:effectExtent l="0" t="0" r="0" b="0"/>
          <wp:docPr id="8003768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76841" name="Picture 800376841"/>
                  <pic:cNvPicPr/>
                </pic:nvPicPr>
                <pic:blipFill>
                  <a:blip r:embed="rId1">
                    <a:extLst>
                      <a:ext uri="{28A0092B-C50C-407E-A947-70E740481C1C}">
                        <a14:useLocalDpi xmlns:a14="http://schemas.microsoft.com/office/drawing/2010/main"/>
                      </a:ext>
                    </a:extLst>
                  </a:blip>
                  <a:stretch>
                    <a:fillRect/>
                  </a:stretch>
                </pic:blipFill>
                <pic:spPr>
                  <a:xfrm>
                    <a:off x="0" y="0"/>
                    <a:ext cx="6743700" cy="98345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3966A" w14:textId="7E2E4897" w:rsidR="00CD4596" w:rsidRDefault="00CD4596">
    <w:pPr>
      <w:pStyle w:val="Header"/>
    </w:pPr>
  </w:p>
</w:hdr>
</file>

<file path=word/intelligence2.xml><?xml version="1.0" encoding="utf-8"?>
<int2:intelligence xmlns:int2="http://schemas.microsoft.com/office/intelligence/2020/intelligence" xmlns:oel="http://schemas.microsoft.com/office/2019/extlst">
  <int2:observations>
    <int2:textHash int2:hashCode="K9X7Xd4L2h5wl4" int2:id="580ipG44">
      <int2:state int2:value="Rejected" int2:type="spell"/>
    </int2:textHash>
    <int2:textHash int2:hashCode="zQyVO1v+xfNkUk" int2:id="Ap2HFhZD">
      <int2:state int2:value="Rejected" int2:type="spell"/>
    </int2:textHash>
    <int2:textHash int2:hashCode="XvapdwjTA/JJiC" int2:id="C0IwEknz">
      <int2:state int2:value="Rejected" int2:type="spell"/>
    </int2:textHash>
    <int2:bookmark int2:bookmarkName="_Int_tsixvtcS" int2:invalidationBookmarkName="" int2:hashCode="e0dMsLOcF3PXGS" int2:id="TdwPxTji">
      <int2:state int2:value="Rejected" int2:type="style"/>
    </int2:bookmark>
    <int2:bookmark int2:bookmarkName="_Int_3iFbZmE0" int2:invalidationBookmarkName="" int2:hashCode="BOAqWFmS5Jxm0p" int2:id="8cY63gD3">
      <int2:state int2:value="Rejected" int2:type="gram"/>
    </int2:bookmark>
    <int2:bookmark int2:bookmarkName="_Int_3mDGHhBd" int2:invalidationBookmarkName="" int2:hashCode="z/pQoyyxOiQNcF" int2:id="OoVW07J3">
      <int2:state int2:value="Rejected" int2:type="gram"/>
    </int2:bookmark>
    <int2:bookmark int2:bookmarkName="_Int_Rbl4VtRA" int2:invalidationBookmarkName="" int2:hashCode="dalNooyseA++F1" int2:id="ZtLzn6Eq">
      <int2:state int2:value="Rejected" int2:type="style"/>
    </int2:bookmark>
    <int2:bookmark int2:bookmarkName="_Int_eHIEqU7c" int2:invalidationBookmarkName="" int2:hashCode="zx4yfbtu6q8CNn" int2:id="HeRv38ZQ">
      <int2:state int2:value="Rejected" int2:type="spell"/>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8281D"/>
    <w:multiLevelType w:val="hybridMultilevel"/>
    <w:tmpl w:val="1638DF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7AD0C30"/>
    <w:multiLevelType w:val="hybridMultilevel"/>
    <w:tmpl w:val="126E5AE4"/>
    <w:lvl w:ilvl="0" w:tplc="70D408F0">
      <w:start w:val="1"/>
      <w:numFmt w:val="bullet"/>
      <w:lvlText w:val=""/>
      <w:lvlJc w:val="left"/>
      <w:pPr>
        <w:ind w:left="720" w:hanging="360"/>
      </w:pPr>
      <w:rPr>
        <w:rFonts w:ascii="Symbol" w:hAnsi="Symbol" w:hint="default"/>
      </w:rPr>
    </w:lvl>
    <w:lvl w:ilvl="1" w:tplc="59882DB6">
      <w:start w:val="1"/>
      <w:numFmt w:val="bullet"/>
      <w:lvlText w:val="o"/>
      <w:lvlJc w:val="left"/>
      <w:pPr>
        <w:ind w:left="1440" w:hanging="360"/>
      </w:pPr>
      <w:rPr>
        <w:rFonts w:ascii="Courier New" w:hAnsi="Courier New" w:hint="default"/>
      </w:rPr>
    </w:lvl>
    <w:lvl w:ilvl="2" w:tplc="F7E24FC8">
      <w:start w:val="1"/>
      <w:numFmt w:val="bullet"/>
      <w:lvlText w:val=""/>
      <w:lvlJc w:val="left"/>
      <w:pPr>
        <w:ind w:left="2160" w:hanging="360"/>
      </w:pPr>
      <w:rPr>
        <w:rFonts w:ascii="Wingdings" w:hAnsi="Wingdings" w:hint="default"/>
      </w:rPr>
    </w:lvl>
    <w:lvl w:ilvl="3" w:tplc="3676D1BC">
      <w:start w:val="1"/>
      <w:numFmt w:val="bullet"/>
      <w:lvlText w:val=""/>
      <w:lvlJc w:val="left"/>
      <w:pPr>
        <w:ind w:left="2880" w:hanging="360"/>
      </w:pPr>
      <w:rPr>
        <w:rFonts w:ascii="Symbol" w:hAnsi="Symbol" w:hint="default"/>
      </w:rPr>
    </w:lvl>
    <w:lvl w:ilvl="4" w:tplc="909429C2">
      <w:start w:val="1"/>
      <w:numFmt w:val="bullet"/>
      <w:lvlText w:val="o"/>
      <w:lvlJc w:val="left"/>
      <w:pPr>
        <w:ind w:left="3600" w:hanging="360"/>
      </w:pPr>
      <w:rPr>
        <w:rFonts w:ascii="Courier New" w:hAnsi="Courier New" w:hint="default"/>
      </w:rPr>
    </w:lvl>
    <w:lvl w:ilvl="5" w:tplc="78E6A766">
      <w:start w:val="1"/>
      <w:numFmt w:val="bullet"/>
      <w:lvlText w:val=""/>
      <w:lvlJc w:val="left"/>
      <w:pPr>
        <w:ind w:left="4320" w:hanging="360"/>
      </w:pPr>
      <w:rPr>
        <w:rFonts w:ascii="Wingdings" w:hAnsi="Wingdings" w:hint="default"/>
      </w:rPr>
    </w:lvl>
    <w:lvl w:ilvl="6" w:tplc="6AD84500">
      <w:start w:val="1"/>
      <w:numFmt w:val="bullet"/>
      <w:lvlText w:val=""/>
      <w:lvlJc w:val="left"/>
      <w:pPr>
        <w:ind w:left="5040" w:hanging="360"/>
      </w:pPr>
      <w:rPr>
        <w:rFonts w:ascii="Symbol" w:hAnsi="Symbol" w:hint="default"/>
      </w:rPr>
    </w:lvl>
    <w:lvl w:ilvl="7" w:tplc="868E62F0">
      <w:start w:val="1"/>
      <w:numFmt w:val="bullet"/>
      <w:lvlText w:val="o"/>
      <w:lvlJc w:val="left"/>
      <w:pPr>
        <w:ind w:left="5760" w:hanging="360"/>
      </w:pPr>
      <w:rPr>
        <w:rFonts w:ascii="Courier New" w:hAnsi="Courier New" w:hint="default"/>
      </w:rPr>
    </w:lvl>
    <w:lvl w:ilvl="8" w:tplc="1A9AD8CC">
      <w:start w:val="1"/>
      <w:numFmt w:val="bullet"/>
      <w:lvlText w:val=""/>
      <w:lvlJc w:val="left"/>
      <w:pPr>
        <w:ind w:left="6480" w:hanging="360"/>
      </w:pPr>
      <w:rPr>
        <w:rFonts w:ascii="Wingdings" w:hAnsi="Wingdings" w:hint="default"/>
      </w:rPr>
    </w:lvl>
  </w:abstractNum>
  <w:abstractNum w:abstractNumId="2" w15:restartNumberingAfterBreak="0">
    <w:nsid w:val="3CBE747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CF434F7"/>
    <w:multiLevelType w:val="multilevel"/>
    <w:tmpl w:val="2D74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4A2549"/>
    <w:multiLevelType w:val="hybridMultilevel"/>
    <w:tmpl w:val="1D861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BFFE30"/>
    <w:multiLevelType w:val="hybridMultilevel"/>
    <w:tmpl w:val="38662520"/>
    <w:lvl w:ilvl="0" w:tplc="9800CB62">
      <w:start w:val="1"/>
      <w:numFmt w:val="decimal"/>
      <w:lvlText w:val="●"/>
      <w:lvlJc w:val="left"/>
      <w:pPr>
        <w:ind w:left="720" w:hanging="360"/>
      </w:pPr>
    </w:lvl>
    <w:lvl w:ilvl="1" w:tplc="2E1425EE">
      <w:start w:val="1"/>
      <w:numFmt w:val="lowerLetter"/>
      <w:lvlText w:val="%2."/>
      <w:lvlJc w:val="left"/>
      <w:pPr>
        <w:ind w:left="1440" w:hanging="360"/>
      </w:pPr>
    </w:lvl>
    <w:lvl w:ilvl="2" w:tplc="A94E948E">
      <w:start w:val="1"/>
      <w:numFmt w:val="lowerRoman"/>
      <w:lvlText w:val="%3."/>
      <w:lvlJc w:val="right"/>
      <w:pPr>
        <w:ind w:left="2160" w:hanging="180"/>
      </w:pPr>
    </w:lvl>
    <w:lvl w:ilvl="3" w:tplc="802ED3B8">
      <w:start w:val="1"/>
      <w:numFmt w:val="decimal"/>
      <w:lvlText w:val="%4."/>
      <w:lvlJc w:val="left"/>
      <w:pPr>
        <w:ind w:left="2880" w:hanging="360"/>
      </w:pPr>
    </w:lvl>
    <w:lvl w:ilvl="4" w:tplc="D736B692">
      <w:start w:val="1"/>
      <w:numFmt w:val="lowerLetter"/>
      <w:lvlText w:val="%5."/>
      <w:lvlJc w:val="left"/>
      <w:pPr>
        <w:ind w:left="3600" w:hanging="360"/>
      </w:pPr>
    </w:lvl>
    <w:lvl w:ilvl="5" w:tplc="B422F2C2">
      <w:start w:val="1"/>
      <w:numFmt w:val="lowerRoman"/>
      <w:lvlText w:val="%6."/>
      <w:lvlJc w:val="right"/>
      <w:pPr>
        <w:ind w:left="4320" w:hanging="180"/>
      </w:pPr>
    </w:lvl>
    <w:lvl w:ilvl="6" w:tplc="AE44FF9A">
      <w:start w:val="1"/>
      <w:numFmt w:val="decimal"/>
      <w:lvlText w:val="%7."/>
      <w:lvlJc w:val="left"/>
      <w:pPr>
        <w:ind w:left="5040" w:hanging="360"/>
      </w:pPr>
    </w:lvl>
    <w:lvl w:ilvl="7" w:tplc="6E24B93A">
      <w:start w:val="1"/>
      <w:numFmt w:val="lowerLetter"/>
      <w:lvlText w:val="%8."/>
      <w:lvlJc w:val="left"/>
      <w:pPr>
        <w:ind w:left="5760" w:hanging="360"/>
      </w:pPr>
    </w:lvl>
    <w:lvl w:ilvl="8" w:tplc="54F80198">
      <w:start w:val="1"/>
      <w:numFmt w:val="lowerRoman"/>
      <w:lvlText w:val="%9."/>
      <w:lvlJc w:val="right"/>
      <w:pPr>
        <w:ind w:left="6480" w:hanging="180"/>
      </w:pPr>
    </w:lvl>
  </w:abstractNum>
  <w:abstractNum w:abstractNumId="6" w15:restartNumberingAfterBreak="0">
    <w:nsid w:val="66313D4C"/>
    <w:multiLevelType w:val="hybridMultilevel"/>
    <w:tmpl w:val="905813F0"/>
    <w:lvl w:ilvl="0" w:tplc="70D408F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4961657">
    <w:abstractNumId w:val="1"/>
  </w:num>
  <w:num w:numId="2" w16cid:durableId="506822240">
    <w:abstractNumId w:val="5"/>
  </w:num>
  <w:num w:numId="3" w16cid:durableId="737367786">
    <w:abstractNumId w:val="2"/>
  </w:num>
  <w:num w:numId="4" w16cid:durableId="155615110">
    <w:abstractNumId w:val="6"/>
  </w:num>
  <w:num w:numId="5" w16cid:durableId="1175153217">
    <w:abstractNumId w:val="0"/>
  </w:num>
  <w:num w:numId="6" w16cid:durableId="1736587045">
    <w:abstractNumId w:val="4"/>
  </w:num>
  <w:num w:numId="7" w16cid:durableId="14277286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3A1"/>
    <w:rsid w:val="00005C8E"/>
    <w:rsid w:val="00010AFD"/>
    <w:rsid w:val="00016A66"/>
    <w:rsid w:val="00021F1C"/>
    <w:rsid w:val="000363A7"/>
    <w:rsid w:val="00042723"/>
    <w:rsid w:val="0006738E"/>
    <w:rsid w:val="0008747A"/>
    <w:rsid w:val="000B1A45"/>
    <w:rsid w:val="000C2E4C"/>
    <w:rsid w:val="000C3F62"/>
    <w:rsid w:val="000C4547"/>
    <w:rsid w:val="000C54EF"/>
    <w:rsid w:val="000D15D2"/>
    <w:rsid w:val="000E2170"/>
    <w:rsid w:val="000F54FF"/>
    <w:rsid w:val="00115312"/>
    <w:rsid w:val="001203B7"/>
    <w:rsid w:val="00122F4C"/>
    <w:rsid w:val="00132906"/>
    <w:rsid w:val="00132E7B"/>
    <w:rsid w:val="00156779"/>
    <w:rsid w:val="0016261B"/>
    <w:rsid w:val="0017667C"/>
    <w:rsid w:val="00195EFA"/>
    <w:rsid w:val="001A54C4"/>
    <w:rsid w:val="001B73B8"/>
    <w:rsid w:val="001B7E5C"/>
    <w:rsid w:val="001C3294"/>
    <w:rsid w:val="00213C2C"/>
    <w:rsid w:val="00214AC9"/>
    <w:rsid w:val="00223E78"/>
    <w:rsid w:val="00240C46"/>
    <w:rsid w:val="002416A8"/>
    <w:rsid w:val="00257459"/>
    <w:rsid w:val="00261D3D"/>
    <w:rsid w:val="00262362"/>
    <w:rsid w:val="002768F5"/>
    <w:rsid w:val="0027728F"/>
    <w:rsid w:val="00277AC6"/>
    <w:rsid w:val="0028500D"/>
    <w:rsid w:val="0029093B"/>
    <w:rsid w:val="0029094F"/>
    <w:rsid w:val="002C4ECA"/>
    <w:rsid w:val="002D0D5B"/>
    <w:rsid w:val="00311873"/>
    <w:rsid w:val="003370C6"/>
    <w:rsid w:val="0033763E"/>
    <w:rsid w:val="0035094A"/>
    <w:rsid w:val="003545AE"/>
    <w:rsid w:val="00395291"/>
    <w:rsid w:val="00397B35"/>
    <w:rsid w:val="003A18FF"/>
    <w:rsid w:val="003B68D9"/>
    <w:rsid w:val="003E6646"/>
    <w:rsid w:val="003F03A1"/>
    <w:rsid w:val="00416945"/>
    <w:rsid w:val="00422FCD"/>
    <w:rsid w:val="00427E96"/>
    <w:rsid w:val="00433509"/>
    <w:rsid w:val="00434E24"/>
    <w:rsid w:val="00483ECA"/>
    <w:rsid w:val="004A0F6C"/>
    <w:rsid w:val="004A28A9"/>
    <w:rsid w:val="004A373C"/>
    <w:rsid w:val="004C0212"/>
    <w:rsid w:val="004D3225"/>
    <w:rsid w:val="004E7067"/>
    <w:rsid w:val="004F0AD0"/>
    <w:rsid w:val="004F3FF2"/>
    <w:rsid w:val="00513163"/>
    <w:rsid w:val="005146E0"/>
    <w:rsid w:val="00515B97"/>
    <w:rsid w:val="005162C7"/>
    <w:rsid w:val="00535476"/>
    <w:rsid w:val="00545D07"/>
    <w:rsid w:val="00547BC2"/>
    <w:rsid w:val="00560A4D"/>
    <w:rsid w:val="00575A26"/>
    <w:rsid w:val="00577A79"/>
    <w:rsid w:val="00584CB0"/>
    <w:rsid w:val="005867D4"/>
    <w:rsid w:val="005D419F"/>
    <w:rsid w:val="005E5CCE"/>
    <w:rsid w:val="005F39DB"/>
    <w:rsid w:val="0060156A"/>
    <w:rsid w:val="006025AE"/>
    <w:rsid w:val="00606A52"/>
    <w:rsid w:val="006349DE"/>
    <w:rsid w:val="006464B5"/>
    <w:rsid w:val="006604D1"/>
    <w:rsid w:val="006714AF"/>
    <w:rsid w:val="00683A85"/>
    <w:rsid w:val="006849C4"/>
    <w:rsid w:val="00693090"/>
    <w:rsid w:val="006A3C55"/>
    <w:rsid w:val="006C59DC"/>
    <w:rsid w:val="006D0F0B"/>
    <w:rsid w:val="006E1AC8"/>
    <w:rsid w:val="006F6426"/>
    <w:rsid w:val="006F77AB"/>
    <w:rsid w:val="00742B55"/>
    <w:rsid w:val="00750146"/>
    <w:rsid w:val="00770D2F"/>
    <w:rsid w:val="00775260"/>
    <w:rsid w:val="00796EED"/>
    <w:rsid w:val="007B0388"/>
    <w:rsid w:val="007C06A9"/>
    <w:rsid w:val="007E33EA"/>
    <w:rsid w:val="00810210"/>
    <w:rsid w:val="00840CEA"/>
    <w:rsid w:val="008417B8"/>
    <w:rsid w:val="00842D41"/>
    <w:rsid w:val="008439F5"/>
    <w:rsid w:val="00845A45"/>
    <w:rsid w:val="0086094A"/>
    <w:rsid w:val="00860D4B"/>
    <w:rsid w:val="008623D6"/>
    <w:rsid w:val="00864B47"/>
    <w:rsid w:val="00873C02"/>
    <w:rsid w:val="008824D4"/>
    <w:rsid w:val="00893A48"/>
    <w:rsid w:val="008A1040"/>
    <w:rsid w:val="008B5E17"/>
    <w:rsid w:val="008D291E"/>
    <w:rsid w:val="008D3EC0"/>
    <w:rsid w:val="008D6C67"/>
    <w:rsid w:val="008F17B5"/>
    <w:rsid w:val="00900531"/>
    <w:rsid w:val="00904F4F"/>
    <w:rsid w:val="009371C2"/>
    <w:rsid w:val="009473ED"/>
    <w:rsid w:val="0095769F"/>
    <w:rsid w:val="00960822"/>
    <w:rsid w:val="00965E2A"/>
    <w:rsid w:val="00975277"/>
    <w:rsid w:val="00981AC4"/>
    <w:rsid w:val="00993DF6"/>
    <w:rsid w:val="00994C6B"/>
    <w:rsid w:val="009B01F9"/>
    <w:rsid w:val="009B0F25"/>
    <w:rsid w:val="009B622A"/>
    <w:rsid w:val="009D2466"/>
    <w:rsid w:val="009E59E3"/>
    <w:rsid w:val="00A103A7"/>
    <w:rsid w:val="00A114B7"/>
    <w:rsid w:val="00A26969"/>
    <w:rsid w:val="00A27D1E"/>
    <w:rsid w:val="00A33493"/>
    <w:rsid w:val="00A34018"/>
    <w:rsid w:val="00A42766"/>
    <w:rsid w:val="00A5575E"/>
    <w:rsid w:val="00A56526"/>
    <w:rsid w:val="00A70CF5"/>
    <w:rsid w:val="00A9314F"/>
    <w:rsid w:val="00A9340A"/>
    <w:rsid w:val="00AC10C5"/>
    <w:rsid w:val="00AC363B"/>
    <w:rsid w:val="00AC3856"/>
    <w:rsid w:val="00AC3C7C"/>
    <w:rsid w:val="00AD1554"/>
    <w:rsid w:val="00AD2638"/>
    <w:rsid w:val="00AE4E55"/>
    <w:rsid w:val="00AE7C19"/>
    <w:rsid w:val="00B01EFD"/>
    <w:rsid w:val="00B16C5F"/>
    <w:rsid w:val="00B33232"/>
    <w:rsid w:val="00B35868"/>
    <w:rsid w:val="00B60199"/>
    <w:rsid w:val="00B7671A"/>
    <w:rsid w:val="00B85FC5"/>
    <w:rsid w:val="00B86677"/>
    <w:rsid w:val="00B90BB3"/>
    <w:rsid w:val="00BD0DD3"/>
    <w:rsid w:val="00BD20B7"/>
    <w:rsid w:val="00BE1DBA"/>
    <w:rsid w:val="00BF3AF4"/>
    <w:rsid w:val="00BF485E"/>
    <w:rsid w:val="00BF6243"/>
    <w:rsid w:val="00C050DF"/>
    <w:rsid w:val="00C06CFE"/>
    <w:rsid w:val="00C1448F"/>
    <w:rsid w:val="00C177C2"/>
    <w:rsid w:val="00C22928"/>
    <w:rsid w:val="00C26276"/>
    <w:rsid w:val="00C52FB2"/>
    <w:rsid w:val="00C56078"/>
    <w:rsid w:val="00C6458E"/>
    <w:rsid w:val="00C7031B"/>
    <w:rsid w:val="00C706BA"/>
    <w:rsid w:val="00C74D44"/>
    <w:rsid w:val="00C830E7"/>
    <w:rsid w:val="00C9410F"/>
    <w:rsid w:val="00CB5C43"/>
    <w:rsid w:val="00CC513C"/>
    <w:rsid w:val="00CD4596"/>
    <w:rsid w:val="00CE4DFF"/>
    <w:rsid w:val="00D141A6"/>
    <w:rsid w:val="00D15057"/>
    <w:rsid w:val="00D16415"/>
    <w:rsid w:val="00D329EE"/>
    <w:rsid w:val="00D4466A"/>
    <w:rsid w:val="00D55F0A"/>
    <w:rsid w:val="00D84F7A"/>
    <w:rsid w:val="00D916B0"/>
    <w:rsid w:val="00D93A43"/>
    <w:rsid w:val="00DA5BC5"/>
    <w:rsid w:val="00DB4750"/>
    <w:rsid w:val="00DE0918"/>
    <w:rsid w:val="00E0066C"/>
    <w:rsid w:val="00E02D4F"/>
    <w:rsid w:val="00E11D71"/>
    <w:rsid w:val="00E151C1"/>
    <w:rsid w:val="00E436AA"/>
    <w:rsid w:val="00E43A39"/>
    <w:rsid w:val="00E731D0"/>
    <w:rsid w:val="00E90805"/>
    <w:rsid w:val="00EA256E"/>
    <w:rsid w:val="00EA4266"/>
    <w:rsid w:val="00EC322C"/>
    <w:rsid w:val="00ED4B13"/>
    <w:rsid w:val="00EE604D"/>
    <w:rsid w:val="00EF02EB"/>
    <w:rsid w:val="00F2650C"/>
    <w:rsid w:val="00F305E8"/>
    <w:rsid w:val="00F345E4"/>
    <w:rsid w:val="00F46649"/>
    <w:rsid w:val="00F81D05"/>
    <w:rsid w:val="00FA6AE5"/>
    <w:rsid w:val="00FC5F72"/>
    <w:rsid w:val="00FE2695"/>
    <w:rsid w:val="00FE376D"/>
    <w:rsid w:val="00FF10B8"/>
    <w:rsid w:val="01523446"/>
    <w:rsid w:val="02424B6E"/>
    <w:rsid w:val="02C9AEC5"/>
    <w:rsid w:val="03D5E556"/>
    <w:rsid w:val="0445EB07"/>
    <w:rsid w:val="04A669CB"/>
    <w:rsid w:val="04E7D5DF"/>
    <w:rsid w:val="051C8E69"/>
    <w:rsid w:val="052DC40D"/>
    <w:rsid w:val="0591E142"/>
    <w:rsid w:val="05B57110"/>
    <w:rsid w:val="05DCD5F8"/>
    <w:rsid w:val="061E7DE7"/>
    <w:rsid w:val="06F4771D"/>
    <w:rsid w:val="088099AF"/>
    <w:rsid w:val="08F6D22E"/>
    <w:rsid w:val="093DC9EB"/>
    <w:rsid w:val="0A9E7386"/>
    <w:rsid w:val="0AC279B6"/>
    <w:rsid w:val="0ACEC77F"/>
    <w:rsid w:val="0B5E9927"/>
    <w:rsid w:val="0B6C3DD2"/>
    <w:rsid w:val="0C123840"/>
    <w:rsid w:val="0C5C5B5C"/>
    <w:rsid w:val="0D1D9152"/>
    <w:rsid w:val="0D641C8A"/>
    <w:rsid w:val="0E88C680"/>
    <w:rsid w:val="0F3A2BDD"/>
    <w:rsid w:val="0F65C193"/>
    <w:rsid w:val="111C0F9F"/>
    <w:rsid w:val="119141E7"/>
    <w:rsid w:val="11993B4D"/>
    <w:rsid w:val="11CE5BCE"/>
    <w:rsid w:val="125470F4"/>
    <w:rsid w:val="12D045AD"/>
    <w:rsid w:val="13009CB2"/>
    <w:rsid w:val="138D1DBA"/>
    <w:rsid w:val="13ECB411"/>
    <w:rsid w:val="141AD461"/>
    <w:rsid w:val="147D2757"/>
    <w:rsid w:val="14AB4F80"/>
    <w:rsid w:val="1534F21F"/>
    <w:rsid w:val="15D9DE55"/>
    <w:rsid w:val="1622C3A6"/>
    <w:rsid w:val="1648C906"/>
    <w:rsid w:val="16832388"/>
    <w:rsid w:val="16D856AD"/>
    <w:rsid w:val="17C08F19"/>
    <w:rsid w:val="19139FC5"/>
    <w:rsid w:val="194D8F2E"/>
    <w:rsid w:val="1A95D89B"/>
    <w:rsid w:val="1B428442"/>
    <w:rsid w:val="1B7009F2"/>
    <w:rsid w:val="1B7C16A0"/>
    <w:rsid w:val="1C512C0E"/>
    <w:rsid w:val="1C91E2DD"/>
    <w:rsid w:val="1CAD216A"/>
    <w:rsid w:val="1CB1025E"/>
    <w:rsid w:val="1CF14D23"/>
    <w:rsid w:val="1D2277D0"/>
    <w:rsid w:val="1DC84057"/>
    <w:rsid w:val="1DCAEAE6"/>
    <w:rsid w:val="1E3F4123"/>
    <w:rsid w:val="1E87B022"/>
    <w:rsid w:val="1ED0B5DA"/>
    <w:rsid w:val="1EF3794B"/>
    <w:rsid w:val="1EF7E94D"/>
    <w:rsid w:val="1F211D61"/>
    <w:rsid w:val="1F294E5D"/>
    <w:rsid w:val="1F51C2DF"/>
    <w:rsid w:val="1F79F701"/>
    <w:rsid w:val="1F9684D4"/>
    <w:rsid w:val="1FA2EA62"/>
    <w:rsid w:val="1FA464A6"/>
    <w:rsid w:val="20730EBA"/>
    <w:rsid w:val="20DBA771"/>
    <w:rsid w:val="21FEB6B6"/>
    <w:rsid w:val="220C626E"/>
    <w:rsid w:val="22631693"/>
    <w:rsid w:val="2283AFA3"/>
    <w:rsid w:val="22CC746F"/>
    <w:rsid w:val="231D306F"/>
    <w:rsid w:val="234572DC"/>
    <w:rsid w:val="23B5BE58"/>
    <w:rsid w:val="245D9AD8"/>
    <w:rsid w:val="2464A321"/>
    <w:rsid w:val="248505ED"/>
    <w:rsid w:val="24C306CF"/>
    <w:rsid w:val="24C757D7"/>
    <w:rsid w:val="264D6496"/>
    <w:rsid w:val="26B71A41"/>
    <w:rsid w:val="26FD8460"/>
    <w:rsid w:val="270E419E"/>
    <w:rsid w:val="280EF58C"/>
    <w:rsid w:val="28351864"/>
    <w:rsid w:val="287830DA"/>
    <w:rsid w:val="289DEC26"/>
    <w:rsid w:val="290A1194"/>
    <w:rsid w:val="29134528"/>
    <w:rsid w:val="2924C377"/>
    <w:rsid w:val="29489C91"/>
    <w:rsid w:val="29F7E8E6"/>
    <w:rsid w:val="2A4861F2"/>
    <w:rsid w:val="2A51FBDA"/>
    <w:rsid w:val="2A9391F9"/>
    <w:rsid w:val="2AB2CE83"/>
    <w:rsid w:val="2B544511"/>
    <w:rsid w:val="2C08A27C"/>
    <w:rsid w:val="2C71B183"/>
    <w:rsid w:val="2CFB573D"/>
    <w:rsid w:val="2D1EF2C4"/>
    <w:rsid w:val="2FA2F9EE"/>
    <w:rsid w:val="2FA889D6"/>
    <w:rsid w:val="31CF09A9"/>
    <w:rsid w:val="32F01391"/>
    <w:rsid w:val="33071A86"/>
    <w:rsid w:val="33F32352"/>
    <w:rsid w:val="34A52C63"/>
    <w:rsid w:val="3512245B"/>
    <w:rsid w:val="35A865F7"/>
    <w:rsid w:val="35AD7952"/>
    <w:rsid w:val="36341D02"/>
    <w:rsid w:val="377C1584"/>
    <w:rsid w:val="37941CD3"/>
    <w:rsid w:val="38D8EF72"/>
    <w:rsid w:val="397616F5"/>
    <w:rsid w:val="39852707"/>
    <w:rsid w:val="3A2873C2"/>
    <w:rsid w:val="3A77977B"/>
    <w:rsid w:val="3A81277C"/>
    <w:rsid w:val="3AD6C386"/>
    <w:rsid w:val="3B701E42"/>
    <w:rsid w:val="3BBCD5CF"/>
    <w:rsid w:val="3BF5A23F"/>
    <w:rsid w:val="3C14151F"/>
    <w:rsid w:val="3C2007F2"/>
    <w:rsid w:val="3C90802B"/>
    <w:rsid w:val="3D81DAAF"/>
    <w:rsid w:val="3D9E698A"/>
    <w:rsid w:val="3E723D5E"/>
    <w:rsid w:val="3F142CAB"/>
    <w:rsid w:val="413AB404"/>
    <w:rsid w:val="41409DB9"/>
    <w:rsid w:val="41DFE1AF"/>
    <w:rsid w:val="42262F30"/>
    <w:rsid w:val="42278C54"/>
    <w:rsid w:val="4285EDC9"/>
    <w:rsid w:val="4373F797"/>
    <w:rsid w:val="43BFEFEC"/>
    <w:rsid w:val="440F32CA"/>
    <w:rsid w:val="44540D0E"/>
    <w:rsid w:val="44F56496"/>
    <w:rsid w:val="455EDD7A"/>
    <w:rsid w:val="459AE7C0"/>
    <w:rsid w:val="45D3D8C2"/>
    <w:rsid w:val="46EBD69C"/>
    <w:rsid w:val="4753E4BE"/>
    <w:rsid w:val="47AA920D"/>
    <w:rsid w:val="47E9D699"/>
    <w:rsid w:val="4A003938"/>
    <w:rsid w:val="4B365382"/>
    <w:rsid w:val="4BE9C52C"/>
    <w:rsid w:val="4C25D0F0"/>
    <w:rsid w:val="4C44673E"/>
    <w:rsid w:val="4C58D870"/>
    <w:rsid w:val="4CC0B06C"/>
    <w:rsid w:val="4D45FE8C"/>
    <w:rsid w:val="4D9FED45"/>
    <w:rsid w:val="4E1874D9"/>
    <w:rsid w:val="4EADD4E0"/>
    <w:rsid w:val="4F1D70F2"/>
    <w:rsid w:val="4F5874CE"/>
    <w:rsid w:val="4FF50751"/>
    <w:rsid w:val="5011F9AB"/>
    <w:rsid w:val="506F323B"/>
    <w:rsid w:val="508BC130"/>
    <w:rsid w:val="50AE88E5"/>
    <w:rsid w:val="50B04C33"/>
    <w:rsid w:val="5117C014"/>
    <w:rsid w:val="519D2E47"/>
    <w:rsid w:val="51BF53ED"/>
    <w:rsid w:val="523CF424"/>
    <w:rsid w:val="52DF8122"/>
    <w:rsid w:val="53856A53"/>
    <w:rsid w:val="5429E434"/>
    <w:rsid w:val="54399F0A"/>
    <w:rsid w:val="5573741D"/>
    <w:rsid w:val="55D88EAB"/>
    <w:rsid w:val="55F70B90"/>
    <w:rsid w:val="561F2028"/>
    <w:rsid w:val="56A21A6F"/>
    <w:rsid w:val="56C59674"/>
    <w:rsid w:val="570EF3A5"/>
    <w:rsid w:val="58F07A89"/>
    <w:rsid w:val="59671685"/>
    <w:rsid w:val="5A4F11D9"/>
    <w:rsid w:val="5A897241"/>
    <w:rsid w:val="5AEBB1E2"/>
    <w:rsid w:val="5B4A1A08"/>
    <w:rsid w:val="5B4AD218"/>
    <w:rsid w:val="5B9C4D65"/>
    <w:rsid w:val="5C80DA2C"/>
    <w:rsid w:val="5E5BC3C9"/>
    <w:rsid w:val="5E783B09"/>
    <w:rsid w:val="5EFBC914"/>
    <w:rsid w:val="5F32B4FE"/>
    <w:rsid w:val="5FA5A307"/>
    <w:rsid w:val="5FD39AAD"/>
    <w:rsid w:val="6046065D"/>
    <w:rsid w:val="6046F083"/>
    <w:rsid w:val="620F37D5"/>
    <w:rsid w:val="62FA15AA"/>
    <w:rsid w:val="6370FC66"/>
    <w:rsid w:val="63EE4E07"/>
    <w:rsid w:val="6520727B"/>
    <w:rsid w:val="6528FB6A"/>
    <w:rsid w:val="65397429"/>
    <w:rsid w:val="65410906"/>
    <w:rsid w:val="654A0EC0"/>
    <w:rsid w:val="66AFB175"/>
    <w:rsid w:val="66B0B596"/>
    <w:rsid w:val="6770F0A9"/>
    <w:rsid w:val="67714730"/>
    <w:rsid w:val="67B24B5F"/>
    <w:rsid w:val="6804B7CB"/>
    <w:rsid w:val="68382484"/>
    <w:rsid w:val="68C6488C"/>
    <w:rsid w:val="68D05819"/>
    <w:rsid w:val="6904498D"/>
    <w:rsid w:val="69109D75"/>
    <w:rsid w:val="6937F6E1"/>
    <w:rsid w:val="69EA30FA"/>
    <w:rsid w:val="6A09A846"/>
    <w:rsid w:val="6A604E66"/>
    <w:rsid w:val="6A652692"/>
    <w:rsid w:val="6A83827F"/>
    <w:rsid w:val="6AE86E1B"/>
    <w:rsid w:val="6B56178B"/>
    <w:rsid w:val="6B7CF1C9"/>
    <w:rsid w:val="6BB8D553"/>
    <w:rsid w:val="6BEA830A"/>
    <w:rsid w:val="6C5DFE53"/>
    <w:rsid w:val="6D116BE7"/>
    <w:rsid w:val="6D27E5F7"/>
    <w:rsid w:val="6D4EF6F6"/>
    <w:rsid w:val="6DA1230D"/>
    <w:rsid w:val="6E348C51"/>
    <w:rsid w:val="6E8ED318"/>
    <w:rsid w:val="6E9118B8"/>
    <w:rsid w:val="6F0368A4"/>
    <w:rsid w:val="6F323AB0"/>
    <w:rsid w:val="6F98FD5E"/>
    <w:rsid w:val="6FEC87EE"/>
    <w:rsid w:val="70C9DE6B"/>
    <w:rsid w:val="71070D3F"/>
    <w:rsid w:val="71149C6F"/>
    <w:rsid w:val="720AFDFA"/>
    <w:rsid w:val="7247B532"/>
    <w:rsid w:val="728FB4B8"/>
    <w:rsid w:val="72C705B4"/>
    <w:rsid w:val="72FE3CBF"/>
    <w:rsid w:val="73132E3A"/>
    <w:rsid w:val="732DD381"/>
    <w:rsid w:val="73503A48"/>
    <w:rsid w:val="74A2EB7C"/>
    <w:rsid w:val="74A7F55A"/>
    <w:rsid w:val="75CD6FB5"/>
    <w:rsid w:val="763A2FD3"/>
    <w:rsid w:val="76ABB7EF"/>
    <w:rsid w:val="778F0723"/>
    <w:rsid w:val="77DC9C75"/>
    <w:rsid w:val="781D8401"/>
    <w:rsid w:val="786FAC11"/>
    <w:rsid w:val="788AF19E"/>
    <w:rsid w:val="78E3CCA8"/>
    <w:rsid w:val="79BF31C0"/>
    <w:rsid w:val="7A298311"/>
    <w:rsid w:val="7A3DB5AD"/>
    <w:rsid w:val="7A3F3359"/>
    <w:rsid w:val="7AA949CF"/>
    <w:rsid w:val="7B3449D6"/>
    <w:rsid w:val="7B48619C"/>
    <w:rsid w:val="7BAABE59"/>
    <w:rsid w:val="7BC214F2"/>
    <w:rsid w:val="7BCADE29"/>
    <w:rsid w:val="7C0587E9"/>
    <w:rsid w:val="7C84BEBD"/>
    <w:rsid w:val="7CF36441"/>
    <w:rsid w:val="7D381418"/>
    <w:rsid w:val="7D9B351F"/>
    <w:rsid w:val="7DB69B62"/>
    <w:rsid w:val="7DE58847"/>
    <w:rsid w:val="7E763636"/>
    <w:rsid w:val="7E7D688A"/>
    <w:rsid w:val="7F368F57"/>
    <w:rsid w:val="7F3CA0A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B3BC84"/>
  <w15:docId w15:val="{98B41C5F-2D21-4E54-AF11-03DCDCBA9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rsid w:val="06F4771D"/>
    <w:pPr>
      <w:ind w:left="720"/>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D4596"/>
    <w:pPr>
      <w:tabs>
        <w:tab w:val="center" w:pos="4513"/>
        <w:tab w:val="right" w:pos="9026"/>
      </w:tabs>
    </w:pPr>
  </w:style>
  <w:style w:type="character" w:customStyle="1" w:styleId="HeaderChar">
    <w:name w:val="Header Char"/>
    <w:basedOn w:val="DefaultParagraphFont"/>
    <w:link w:val="Header"/>
    <w:uiPriority w:val="99"/>
    <w:rsid w:val="00CD4596"/>
  </w:style>
  <w:style w:type="paragraph" w:styleId="Footer">
    <w:name w:val="footer"/>
    <w:basedOn w:val="Normal"/>
    <w:link w:val="FooterChar"/>
    <w:uiPriority w:val="99"/>
    <w:unhideWhenUsed/>
    <w:rsid w:val="00CD4596"/>
    <w:pPr>
      <w:tabs>
        <w:tab w:val="center" w:pos="4513"/>
        <w:tab w:val="right" w:pos="9026"/>
      </w:tabs>
    </w:pPr>
  </w:style>
  <w:style w:type="character" w:customStyle="1" w:styleId="FooterChar">
    <w:name w:val="Footer Char"/>
    <w:basedOn w:val="DefaultParagraphFont"/>
    <w:link w:val="Footer"/>
    <w:uiPriority w:val="99"/>
    <w:rsid w:val="00CD4596"/>
  </w:style>
  <w:style w:type="paragraph" w:styleId="CommentSubject">
    <w:name w:val="annotation subject"/>
    <w:basedOn w:val="CommentText"/>
    <w:next w:val="CommentText"/>
    <w:link w:val="CommentSubjectChar"/>
    <w:uiPriority w:val="99"/>
    <w:semiHidden/>
    <w:unhideWhenUsed/>
    <w:rsid w:val="00AC3856"/>
    <w:rPr>
      <w:b/>
      <w:bCs/>
    </w:rPr>
  </w:style>
  <w:style w:type="character" w:customStyle="1" w:styleId="CommentSubjectChar">
    <w:name w:val="Comment Subject Char"/>
    <w:basedOn w:val="CommentTextChar"/>
    <w:link w:val="CommentSubject"/>
    <w:uiPriority w:val="99"/>
    <w:semiHidden/>
    <w:rsid w:val="00AC3856"/>
    <w:rPr>
      <w:b/>
      <w:bCs/>
      <w:sz w:val="20"/>
      <w:szCs w:val="20"/>
    </w:rPr>
  </w:style>
  <w:style w:type="paragraph" w:styleId="Revision">
    <w:name w:val="Revision"/>
    <w:hidden/>
    <w:uiPriority w:val="99"/>
    <w:semiHidden/>
    <w:rsid w:val="00AC3856"/>
  </w:style>
  <w:style w:type="paragraph" w:customStyle="1" w:styleId="paragraph">
    <w:name w:val="paragraph"/>
    <w:basedOn w:val="Normal"/>
    <w:rsid w:val="00AC3856"/>
    <w:pPr>
      <w:spacing w:before="100" w:beforeAutospacing="1" w:after="100" w:afterAutospacing="1" w:line="276" w:lineRule="auto"/>
      <w:jc w:val="both"/>
    </w:pPr>
    <w:rPr>
      <w:rFonts w:ascii="Arial" w:hAnsi="Arial" w:cs="Arial"/>
      <w:color w:val="000000"/>
      <w:sz w:val="22"/>
      <w:lang w:val="en-GB" w:eastAsia="en-GB"/>
    </w:rPr>
  </w:style>
  <w:style w:type="paragraph" w:customStyle="1" w:styleId="p2">
    <w:name w:val="p2"/>
    <w:basedOn w:val="Normal"/>
    <w:rsid w:val="00AC3856"/>
    <w:pPr>
      <w:spacing w:line="276" w:lineRule="auto"/>
      <w:jc w:val="both"/>
    </w:pPr>
    <w:rPr>
      <w:rFonts w:ascii="Arial" w:hAnsi="Arial" w:cs="Arial"/>
      <w:color w:val="000000"/>
      <w:sz w:val="17"/>
      <w:szCs w:val="17"/>
      <w:lang w:val="en-GB" w:eastAsia="en-GB"/>
    </w:rPr>
  </w:style>
  <w:style w:type="paragraph" w:styleId="BalloonText">
    <w:name w:val="Balloon Text"/>
    <w:basedOn w:val="Normal"/>
    <w:link w:val="BalloonTextChar"/>
    <w:uiPriority w:val="99"/>
    <w:semiHidden/>
    <w:unhideWhenUsed/>
    <w:rsid w:val="009608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0822"/>
    <w:rPr>
      <w:rFonts w:ascii="Segoe UI" w:hAnsi="Segoe UI" w:cs="Segoe UI"/>
      <w:sz w:val="18"/>
      <w:szCs w:val="18"/>
    </w:rPr>
  </w:style>
  <w:style w:type="character" w:customStyle="1" w:styleId="TitleChar">
    <w:name w:val="Title Char"/>
    <w:basedOn w:val="DefaultParagraphFont"/>
    <w:link w:val="Title"/>
    <w:uiPriority w:val="10"/>
    <w:rsid w:val="006E1AC8"/>
    <w:rPr>
      <w:b/>
      <w:sz w:val="72"/>
      <w:szCs w:val="72"/>
    </w:rPr>
  </w:style>
  <w:style w:type="character" w:styleId="UnresolvedMention">
    <w:name w:val="Unresolved Mention"/>
    <w:basedOn w:val="DefaultParagraphFont"/>
    <w:uiPriority w:val="99"/>
    <w:semiHidden/>
    <w:unhideWhenUsed/>
    <w:rsid w:val="000427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u-press@pwc.lu" TargetMode="External"/><Relationship Id="rId18" Type="http://schemas.openxmlformats.org/officeDocument/2006/relationships/hyperlink" Target="https://lsfi.lu/sustainable-finance-in-europe-and-luxembourg-2025-study/"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pwc.lu/" TargetMode="External"/><Relationship Id="rId7" Type="http://schemas.openxmlformats.org/officeDocument/2006/relationships/settings" Target="settings.xml"/><Relationship Id="rId12" Type="http://schemas.openxmlformats.org/officeDocument/2006/relationships/hyperlink" Target="mailto:mary.carey@pwc.lu" TargetMode="External"/><Relationship Id="rId17" Type="http://schemas.openxmlformats.org/officeDocument/2006/relationships/hyperlink" Target="https://www.linkedin.com/in/geoffroymarcassoli/" TargetMode="External"/><Relationship Id="rId25" Type="http://schemas.openxmlformats.org/officeDocument/2006/relationships/header" Target="header2.xm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linkedin.com/in/serge-weyland/" TargetMode="External"/><Relationship Id="rId20" Type="http://schemas.openxmlformats.org/officeDocument/2006/relationships/hyperlink" Target="https://www.pwc.co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uline.andre@pwc.lu" TargetMode="External"/><Relationship Id="rId24" Type="http://schemas.openxmlformats.org/officeDocument/2006/relationships/header" Target="header1.xml"/><Relationship Id="rId32"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yperlink" Target="https://www.linkedin.com/in/nicoletta-centofanti/" TargetMode="External"/><Relationship Id="rId23" Type="http://schemas.openxmlformats.org/officeDocument/2006/relationships/hyperlink" Target="mailto:maria.tapia@lsfi.lu"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www.pwc.l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inkedin.com/company/pwc-luxembourg" TargetMode="External"/><Relationship Id="rId22" Type="http://schemas.openxmlformats.org/officeDocument/2006/relationships/hyperlink" Target="mailto:Luigi.salerno@alfi.lu" TargetMode="External"/><Relationship Id="rId27" Type="http://schemas.openxmlformats.org/officeDocument/2006/relationships/footer" Target="footer2.xml"/><Relationship Id="rId30"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BAE94555-6CB3-4C20-B9DD-D96774AA1DF3}">
    <t:Anchor>
      <t:Comment id="2043703700"/>
    </t:Anchor>
    <t:History>
      <t:Event id="{C04E6ACE-4B57-4C91-A6EE-8B7CB8C25D66}" time="2026-03-19T11:42:16.408Z">
        <t:Attribution userId="S::mary.carey@pwc.lu::80514871-07ab-48fc-9b09-631120150c52" userProvider="AD" userName="Mary Carey (LU)"/>
        <t:Anchor>
          <t:Comment id="2043703700"/>
        </t:Anchor>
        <t:Create/>
      </t:Event>
      <t:Event id="{D05778E0-9718-4F48-8B04-795694C420EE}" time="2026-03-19T11:42:16.408Z">
        <t:Attribution userId="S::mary.carey@pwc.lu::80514871-07ab-48fc-9b09-631120150c52" userProvider="AD" userName="Mary Carey (LU)"/>
        <t:Anchor>
          <t:Comment id="2043703700"/>
        </t:Anchor>
        <t:Assign userId="S::adam.walder@pwc.lu::2b98eff9-408f-4d2d-b164-3a982a1e248a" userProvider="AD" userName="Adam Walder (LU)"/>
      </t:Event>
      <t:Event id="{122620A6-F686-45CC-9FA9-2179267F15BB}" time="2026-03-19T11:42:16.408Z">
        <t:Attribution userId="S::mary.carey@pwc.lu::80514871-07ab-48fc-9b09-631120150c52" userProvider="AD" userName="Mary Carey (LU)"/>
        <t:Anchor>
          <t:Comment id="2043703700"/>
        </t:Anchor>
        <t:SetTitle title="@Adam Walder (LU) Can you check this link for me to see if it goes to this profile? thank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23f8e49-fc9d-49e2-b820-118b56b49b79">
      <Terms xmlns="http://schemas.microsoft.com/office/infopath/2007/PartnerControls"/>
    </lcf76f155ced4ddcb4097134ff3c332f>
    <TaxCatchAll xmlns="1b5295d8-fa6f-43b3-acde-c72ea88943a2"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C46C0946C364F40B4462CB0E70F89BE" ma:contentTypeVersion="16" ma:contentTypeDescription="Create a new document." ma:contentTypeScope="" ma:versionID="26cad496e51c1e3fb82a2c2c1d8290a3">
  <xsd:schema xmlns:xsd="http://www.w3.org/2001/XMLSchema" xmlns:xs="http://www.w3.org/2001/XMLSchema" xmlns:p="http://schemas.microsoft.com/office/2006/metadata/properties" xmlns:ns2="123f8e49-fc9d-49e2-b820-118b56b49b79" xmlns:ns3="1b5295d8-fa6f-43b3-acde-c72ea88943a2" targetNamespace="http://schemas.microsoft.com/office/2006/metadata/properties" ma:root="true" ma:fieldsID="14c74a138b24bfb024c25f2d49584e39" ns2:_="" ns3:_="">
    <xsd:import namespace="123f8e49-fc9d-49e2-b820-118b56b49b79"/>
    <xsd:import namespace="1b5295d8-fa6f-43b3-acde-c72ea88943a2"/>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SearchProperties"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f8e49-fc9d-49e2-b820-118b56b49b7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6b3755e-5856-4399-9d86-976471c2812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5295d8-fa6f-43b3-acde-c72ea88943a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f4b959e-dc98-49d8-ba77-e1f94e20659d}" ma:internalName="TaxCatchAll" ma:showField="CatchAllData" ma:web="1b5295d8-fa6f-43b3-acde-c72ea88943a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E76910-1ACD-400B-88F1-CC0D71FFCFD4}">
  <ds:schemaRefs>
    <ds:schemaRef ds:uri="http://schemas.microsoft.com/sharepoint/v3/contenttype/forms"/>
  </ds:schemaRefs>
</ds:datastoreItem>
</file>

<file path=customXml/itemProps2.xml><?xml version="1.0" encoding="utf-8"?>
<ds:datastoreItem xmlns:ds="http://schemas.openxmlformats.org/officeDocument/2006/customXml" ds:itemID="{22525CF7-0D71-4BBE-99F8-5D1B2D3253E9}">
  <ds:schemaRefs>
    <ds:schemaRef ds:uri="http://schemas.microsoft.com/office/2006/metadata/properties"/>
    <ds:schemaRef ds:uri="http://schemas.microsoft.com/office/infopath/2007/PartnerControls"/>
    <ds:schemaRef ds:uri="123f8e49-fc9d-49e2-b820-118b56b49b79"/>
    <ds:schemaRef ds:uri="1b5295d8-fa6f-43b3-acde-c72ea88943a2"/>
  </ds:schemaRefs>
</ds:datastoreItem>
</file>

<file path=customXml/itemProps3.xml><?xml version="1.0" encoding="utf-8"?>
<ds:datastoreItem xmlns:ds="http://schemas.openxmlformats.org/officeDocument/2006/customXml" ds:itemID="{48E93CBB-300C-4B2F-8982-732734D3C11F}">
  <ds:schemaRefs>
    <ds:schemaRef ds:uri="http://schemas.openxmlformats.org/officeDocument/2006/bibliography"/>
  </ds:schemaRefs>
</ds:datastoreItem>
</file>

<file path=customXml/itemProps4.xml><?xml version="1.0" encoding="utf-8"?>
<ds:datastoreItem xmlns:ds="http://schemas.openxmlformats.org/officeDocument/2006/customXml" ds:itemID="{0EE31273-73AC-444A-949F-58B97DC79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3f8e49-fc9d-49e2-b820-118b56b49b79"/>
    <ds:schemaRef ds:uri="1b5295d8-fa6f-43b3-acde-c72ea88943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1603</Words>
  <Characters>9349</Characters>
  <Application>Microsoft Office Word</Application>
  <DocSecurity>0</DocSecurity>
  <Lines>207</Lines>
  <Paragraphs>82</Paragraphs>
  <ScaleCrop>false</ScaleCrop>
  <Company/>
  <LinksUpToDate>false</LinksUpToDate>
  <CharactersWithSpaces>10870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Amelie Bazin</dc:creator>
  <cp:keywords/>
  <cp:lastModifiedBy>Adam Walder (LU)</cp:lastModifiedBy>
  <cp:revision>7</cp:revision>
  <dcterms:created xsi:type="dcterms:W3CDTF">2026-03-13T07:32:00Z</dcterms:created>
  <dcterms:modified xsi:type="dcterms:W3CDTF">2026-03-19T13:30:00Z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0x0101003C46C0946C364F40B4462CB0E70F89BE</vt:lpwstr>
  </property>
  <property fmtid="{D5CDD505-2E9C-101B-9397-08002B2CF9AE}" pid="3" name="MediaServiceImageTags">
    <vt:lpwstr/>
  </property>
  <property fmtid="{D5CDD505-2E9C-101B-9397-08002B2CF9AE}" pid="4" name="docLang">
    <vt:lpwstr>en</vt:lpwstr>
  </property>
</Properties>
</file>