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tasks.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F03A1" w:rsidRDefault="003F03A1" w14:paraId="672A6659" w14:textId="076A491D"/>
    <w:p w:rsidR="003F03A1" w:rsidP="3AA1DE4A" w:rsidRDefault="003F03A1" w14:paraId="0A37501D" w14:textId="77777777">
      <w:pPr>
        <w:pBdr>
          <w:top w:val="nil"/>
          <w:left w:val="nil"/>
          <w:bottom w:val="nil"/>
          <w:right w:val="nil"/>
          <w:between w:val="nil"/>
        </w:pBdr>
        <w:rPr>
          <w:rFonts w:ascii="Arial Narrow" w:hAnsi="Arial Narrow" w:eastAsia="Arial Narrow" w:cs="Arial Narrow"/>
          <w:b/>
          <w:bCs/>
          <w:color w:val="000000"/>
          <w:sz w:val="22"/>
          <w:szCs w:val="22"/>
        </w:rPr>
      </w:pPr>
    </w:p>
    <w:p w:rsidR="003F03A1" w:rsidP="3AA1DE4A" w:rsidRDefault="54FD6DA2" w14:paraId="7F7FE3C8" w14:textId="77777777">
      <w:pPr>
        <w:pBdr>
          <w:top w:val="single" w:color="DC6900" w:sz="8" w:space="1"/>
        </w:pBdr>
        <w:spacing w:after="240"/>
        <w:rPr>
          <w:rFonts w:ascii="Georgia" w:hAnsi="Georgia" w:eastAsia="Georgia" w:cs="Georgia"/>
          <w:b/>
          <w:bCs/>
          <w:i/>
          <w:iCs/>
          <w:color w:val="000000"/>
          <w:sz w:val="20"/>
          <w:szCs w:val="20"/>
        </w:rPr>
      </w:pPr>
      <w:r w:rsidRPr="3AA1DE4A">
        <w:rPr>
          <w:rFonts w:ascii="Georgia" w:hAnsi="Georgia" w:eastAsia="Georgia" w:cs="Georgia"/>
          <w:b/>
          <w:bCs/>
          <w:i/>
          <w:iCs/>
          <w:color w:val="000000" w:themeColor="text1"/>
          <w:sz w:val="20"/>
          <w:szCs w:val="20"/>
        </w:rPr>
        <w:t>Press release</w:t>
      </w:r>
    </w:p>
    <w:tbl>
      <w:tblPr>
        <w:tblW w:w="8910" w:type="dxa"/>
        <w:tblInd w:w="-115" w:type="dxa"/>
        <w:tblLayout w:type="fixed"/>
        <w:tblLook w:val="0000" w:firstRow="0" w:lastRow="0" w:firstColumn="0" w:lastColumn="0" w:noHBand="0" w:noVBand="0"/>
      </w:tblPr>
      <w:tblGrid>
        <w:gridCol w:w="2025"/>
        <w:gridCol w:w="6885"/>
      </w:tblGrid>
      <w:tr w:rsidR="003F03A1" w:rsidTr="6AD2F635" w14:paraId="43EBE62F" w14:textId="77777777">
        <w:trPr>
          <w:trHeight w:val="220"/>
        </w:trPr>
        <w:tc>
          <w:tcPr>
            <w:tcW w:w="2025" w:type="dxa"/>
            <w:tcMar/>
          </w:tcPr>
          <w:p w:rsidR="003F03A1" w:rsidP="3AA1DE4A" w:rsidRDefault="003F03A1" w14:paraId="5DAB6C7B" w14:textId="77777777">
            <w:pPr>
              <w:rPr>
                <w:rFonts w:ascii="Georgia" w:hAnsi="Georgia" w:eastAsia="Georgia" w:cs="Georgia"/>
                <w:i/>
                <w:iCs/>
                <w:sz w:val="20"/>
                <w:szCs w:val="20"/>
              </w:rPr>
            </w:pPr>
          </w:p>
          <w:p w:rsidR="003F03A1" w:rsidP="3AA1DE4A" w:rsidRDefault="54FD6DA2" w14:paraId="491072FA" w14:textId="77777777">
            <w:pPr>
              <w:rPr>
                <w:rFonts w:ascii="Georgia" w:hAnsi="Georgia" w:eastAsia="Georgia" w:cs="Georgia"/>
                <w:i/>
                <w:iCs/>
                <w:sz w:val="20"/>
                <w:szCs w:val="20"/>
              </w:rPr>
            </w:pPr>
            <w:r w:rsidRPr="3AA1DE4A">
              <w:rPr>
                <w:rFonts w:ascii="Georgia" w:hAnsi="Georgia" w:eastAsia="Georgia" w:cs="Georgia"/>
                <w:i/>
                <w:iCs/>
                <w:sz w:val="20"/>
                <w:szCs w:val="20"/>
              </w:rPr>
              <w:t>Date</w:t>
            </w:r>
          </w:p>
        </w:tc>
        <w:tc>
          <w:tcPr>
            <w:tcW w:w="6885" w:type="dxa"/>
            <w:tcMar/>
          </w:tcPr>
          <w:p w:rsidR="003F03A1" w:rsidP="3AA1DE4A" w:rsidRDefault="00633742" w14:paraId="226992DA" w14:textId="2C255A53">
            <w:pPr>
              <w:rPr>
                <w:rFonts w:ascii="Georgia" w:hAnsi="Georgia" w:eastAsia="Georgia" w:cs="Georgia"/>
                <w:sz w:val="20"/>
                <w:szCs w:val="20"/>
                <w:highlight w:val="yellow"/>
              </w:rPr>
            </w:pPr>
            <w:r w:rsidRPr="6AD2F635" w:rsidR="00633742">
              <w:rPr>
                <w:rFonts w:ascii="Georgia" w:hAnsi="Georgia" w:eastAsia="Georgia" w:cs="Georgia"/>
                <w:sz w:val="20"/>
                <w:szCs w:val="20"/>
              </w:rPr>
              <w:t>1</w:t>
            </w:r>
            <w:r w:rsidRPr="6AD2F635" w:rsidR="569FA104">
              <w:rPr>
                <w:rFonts w:ascii="Georgia" w:hAnsi="Georgia" w:eastAsia="Georgia" w:cs="Georgia"/>
                <w:sz w:val="20"/>
                <w:szCs w:val="20"/>
              </w:rPr>
              <w:t>9</w:t>
            </w:r>
            <w:r w:rsidRPr="6AD2F635" w:rsidR="00633742">
              <w:rPr>
                <w:rFonts w:ascii="Georgia" w:hAnsi="Georgia" w:eastAsia="Georgia" w:cs="Georgia"/>
                <w:sz w:val="20"/>
                <w:szCs w:val="20"/>
              </w:rPr>
              <w:t xml:space="preserve"> May</w:t>
            </w:r>
            <w:r w:rsidRPr="6AD2F635" w:rsidR="54FD6DA2">
              <w:rPr>
                <w:rFonts w:ascii="Georgia" w:hAnsi="Georgia" w:eastAsia="Georgia" w:cs="Georgia"/>
                <w:color w:val="000000" w:themeColor="text1" w:themeTint="FF" w:themeShade="FF"/>
                <w:sz w:val="20"/>
                <w:szCs w:val="20"/>
              </w:rPr>
              <w:t xml:space="preserve"> 20</w:t>
            </w:r>
            <w:r w:rsidRPr="6AD2F635" w:rsidR="54FD6DA2">
              <w:rPr>
                <w:rFonts w:ascii="Georgia" w:hAnsi="Georgia" w:eastAsia="Georgia" w:cs="Georgia"/>
                <w:sz w:val="20"/>
                <w:szCs w:val="20"/>
              </w:rPr>
              <w:t>2</w:t>
            </w:r>
            <w:r w:rsidRPr="6AD2F635" w:rsidR="1971A0DC">
              <w:rPr>
                <w:rFonts w:ascii="Georgia" w:hAnsi="Georgia" w:eastAsia="Georgia" w:cs="Georgia"/>
                <w:sz w:val="20"/>
                <w:szCs w:val="20"/>
              </w:rPr>
              <w:t>6</w:t>
            </w:r>
            <w:r w:rsidRPr="6AD2F635" w:rsidR="54FD6DA2">
              <w:rPr>
                <w:rFonts w:ascii="Georgia" w:hAnsi="Georgia" w:eastAsia="Georgia" w:cs="Georgia"/>
                <w:sz w:val="20"/>
                <w:szCs w:val="20"/>
              </w:rPr>
              <w:t xml:space="preserve"> </w:t>
            </w:r>
          </w:p>
        </w:tc>
      </w:tr>
      <w:tr w:rsidR="003F03A1" w:rsidTr="6AD2F635" w14:paraId="08A1864C" w14:textId="77777777">
        <w:trPr>
          <w:trHeight w:val="1000"/>
        </w:trPr>
        <w:tc>
          <w:tcPr>
            <w:tcW w:w="2025" w:type="dxa"/>
            <w:tcMar/>
          </w:tcPr>
          <w:p w:rsidR="003F03A1" w:rsidP="3AA1DE4A" w:rsidRDefault="003F03A1" w14:paraId="6A05A809" w14:textId="77777777">
            <w:pPr>
              <w:rPr>
                <w:rFonts w:ascii="Georgia" w:hAnsi="Georgia" w:eastAsia="Georgia" w:cs="Georgia"/>
                <w:i/>
                <w:iCs/>
                <w:sz w:val="20"/>
                <w:szCs w:val="20"/>
              </w:rPr>
            </w:pPr>
          </w:p>
          <w:p w:rsidR="003F03A1" w:rsidP="3AA1DE4A" w:rsidRDefault="54FD6DA2" w14:paraId="55300736" w14:textId="77777777">
            <w:pPr>
              <w:rPr>
                <w:rFonts w:ascii="Georgia" w:hAnsi="Georgia" w:eastAsia="Georgia" w:cs="Georgia"/>
                <w:i/>
                <w:iCs/>
                <w:sz w:val="20"/>
                <w:szCs w:val="20"/>
              </w:rPr>
            </w:pPr>
            <w:r w:rsidRPr="3AA1DE4A">
              <w:rPr>
                <w:rFonts w:ascii="Georgia" w:hAnsi="Georgia" w:eastAsia="Georgia" w:cs="Georgia"/>
                <w:i/>
                <w:iCs/>
                <w:sz w:val="20"/>
                <w:szCs w:val="20"/>
              </w:rPr>
              <w:t>Contact</w:t>
            </w:r>
          </w:p>
          <w:p w:rsidR="003F03A1" w:rsidRDefault="003F03A1" w14:paraId="5A39BBE3" w14:textId="77777777">
            <w:pPr>
              <w:rPr>
                <w:rFonts w:ascii="Georgia" w:hAnsi="Georgia" w:eastAsia="Georgia" w:cs="Georgia"/>
                <w:sz w:val="20"/>
                <w:szCs w:val="20"/>
              </w:rPr>
            </w:pPr>
          </w:p>
          <w:p w:rsidR="003F03A1" w:rsidRDefault="003F03A1" w14:paraId="41C8F396" w14:textId="77777777">
            <w:pPr>
              <w:rPr>
                <w:rFonts w:ascii="Georgia" w:hAnsi="Georgia" w:eastAsia="Georgia" w:cs="Georgia"/>
                <w:sz w:val="20"/>
                <w:szCs w:val="20"/>
              </w:rPr>
            </w:pPr>
          </w:p>
          <w:p w:rsidR="003F03A1" w:rsidP="3AA1DE4A" w:rsidRDefault="003F03A1" w14:paraId="72A3D3EC" w14:textId="77777777">
            <w:pPr>
              <w:rPr>
                <w:rFonts w:ascii="Georgia" w:hAnsi="Georgia" w:eastAsia="Georgia" w:cs="Georgia"/>
                <w:i/>
                <w:iCs/>
                <w:sz w:val="20"/>
                <w:szCs w:val="20"/>
              </w:rPr>
            </w:pPr>
          </w:p>
          <w:p w:rsidR="003F03A1" w:rsidRDefault="003F03A1" w14:paraId="0D0B940D" w14:textId="77777777">
            <w:pPr>
              <w:rPr>
                <w:rFonts w:ascii="Georgia" w:hAnsi="Georgia" w:eastAsia="Georgia" w:cs="Georgia"/>
                <w:sz w:val="20"/>
                <w:szCs w:val="20"/>
              </w:rPr>
            </w:pPr>
          </w:p>
        </w:tc>
        <w:tc>
          <w:tcPr>
            <w:tcW w:w="6885" w:type="dxa"/>
            <w:tcMar/>
          </w:tcPr>
          <w:p w:rsidRPr="000339F4" w:rsidR="003F03A1" w:rsidRDefault="003F03A1" w14:paraId="0E27B00A" w14:textId="77777777">
            <w:pPr>
              <w:tabs>
                <w:tab w:val="left" w:pos="1440"/>
              </w:tabs>
              <w:rPr>
                <w:rFonts w:ascii="Georgia" w:hAnsi="Georgia" w:eastAsia="Georgia" w:cs="Georgia"/>
                <w:color w:val="000000"/>
                <w:sz w:val="20"/>
                <w:szCs w:val="20"/>
                <w:lang w:val="fr-CH"/>
              </w:rPr>
            </w:pPr>
          </w:p>
          <w:p w:rsidRPr="000339F4" w:rsidR="003F03A1" w:rsidRDefault="54FD6DA2" w14:paraId="0500765D" w14:textId="77777777">
            <w:pPr>
              <w:tabs>
                <w:tab w:val="left" w:pos="1440"/>
              </w:tabs>
              <w:rPr>
                <w:rFonts w:ascii="Georgia" w:hAnsi="Georgia" w:eastAsia="Georgia" w:cs="Georgia"/>
                <w:sz w:val="20"/>
                <w:szCs w:val="20"/>
                <w:lang w:val="fr-CH"/>
              </w:rPr>
            </w:pPr>
            <w:r w:rsidRPr="000339F4">
              <w:rPr>
                <w:rFonts w:ascii="Georgia" w:hAnsi="Georgia" w:eastAsia="Georgia" w:cs="Georgia"/>
                <w:sz w:val="20"/>
                <w:szCs w:val="20"/>
                <w:lang w:val="fr-CH"/>
              </w:rPr>
              <w:t>Pauline André</w:t>
            </w:r>
          </w:p>
          <w:p w:rsidRPr="000339F4" w:rsidR="003F03A1" w:rsidRDefault="54FD6DA2" w14:paraId="541107C4" w14:textId="77777777">
            <w:pPr>
              <w:tabs>
                <w:tab w:val="left" w:pos="1440"/>
              </w:tabs>
              <w:rPr>
                <w:rFonts w:ascii="Georgia" w:hAnsi="Georgia" w:eastAsia="Georgia" w:cs="Georgia"/>
                <w:sz w:val="20"/>
                <w:szCs w:val="20"/>
                <w:lang w:val="fr-CH"/>
              </w:rPr>
            </w:pPr>
            <w:r w:rsidRPr="000339F4">
              <w:rPr>
                <w:rFonts w:ascii="Georgia" w:hAnsi="Georgia" w:eastAsia="Georgia" w:cs="Georgia"/>
                <w:sz w:val="20"/>
                <w:szCs w:val="20"/>
                <w:lang w:val="fr-CH"/>
              </w:rPr>
              <w:t>+(352) 621 333 582</w:t>
            </w:r>
          </w:p>
          <w:p w:rsidRPr="000339F4" w:rsidR="003F03A1" w:rsidRDefault="54FD6DA2" w14:paraId="533E808C" w14:textId="77777777">
            <w:pPr>
              <w:tabs>
                <w:tab w:val="left" w:pos="1440"/>
              </w:tabs>
              <w:rPr>
                <w:rFonts w:ascii="Georgia" w:hAnsi="Georgia" w:eastAsia="Georgia" w:cs="Georgia"/>
                <w:sz w:val="20"/>
                <w:szCs w:val="20"/>
                <w:lang w:val="fr-CH"/>
              </w:rPr>
            </w:pPr>
            <w:hyperlink r:id="rId10">
              <w:r w:rsidRPr="000339F4">
                <w:rPr>
                  <w:rFonts w:ascii="Georgia" w:hAnsi="Georgia" w:eastAsia="Georgia" w:cs="Georgia"/>
                  <w:color w:val="1155CC"/>
                  <w:sz w:val="20"/>
                  <w:szCs w:val="20"/>
                  <w:u w:val="single"/>
                  <w:lang w:val="fr-CH"/>
                </w:rPr>
                <w:t>pauline.andre@pwc.lu</w:t>
              </w:r>
            </w:hyperlink>
            <w:r w:rsidRPr="000339F4">
              <w:rPr>
                <w:rFonts w:ascii="Georgia" w:hAnsi="Georgia" w:eastAsia="Georgia" w:cs="Georgia"/>
                <w:sz w:val="20"/>
                <w:szCs w:val="20"/>
                <w:lang w:val="fr-CH"/>
              </w:rPr>
              <w:t xml:space="preserve"> </w:t>
            </w:r>
          </w:p>
          <w:p w:rsidRPr="000339F4" w:rsidR="003F03A1" w:rsidRDefault="003F03A1" w14:paraId="60061E4C" w14:textId="77777777">
            <w:pPr>
              <w:tabs>
                <w:tab w:val="left" w:pos="1440"/>
              </w:tabs>
              <w:rPr>
                <w:rFonts w:ascii="Georgia" w:hAnsi="Georgia" w:eastAsia="Georgia" w:cs="Georgia"/>
                <w:color w:val="000000"/>
                <w:sz w:val="20"/>
                <w:szCs w:val="20"/>
                <w:lang w:val="fr-CH"/>
              </w:rPr>
            </w:pPr>
          </w:p>
          <w:p w:rsidR="003F03A1" w:rsidRDefault="54FD6DA2" w14:paraId="12E1F61E" w14:textId="77777777">
            <w:pPr>
              <w:tabs>
                <w:tab w:val="left" w:pos="1440"/>
              </w:tabs>
              <w:rPr>
                <w:rFonts w:ascii="Georgia" w:hAnsi="Georgia" w:eastAsia="Georgia" w:cs="Georgia"/>
                <w:color w:val="000000"/>
                <w:sz w:val="20"/>
                <w:szCs w:val="20"/>
              </w:rPr>
            </w:pPr>
            <w:r w:rsidRPr="3AA1DE4A">
              <w:rPr>
                <w:rFonts w:ascii="Georgia" w:hAnsi="Georgia" w:eastAsia="Georgia" w:cs="Georgia"/>
                <w:color w:val="000000" w:themeColor="text1"/>
                <w:sz w:val="20"/>
                <w:szCs w:val="20"/>
              </w:rPr>
              <w:t>Mary Carey</w:t>
            </w:r>
          </w:p>
          <w:p w:rsidR="003F03A1" w:rsidRDefault="54FD6DA2" w14:paraId="3550AA95" w14:textId="77777777">
            <w:pPr>
              <w:tabs>
                <w:tab w:val="left" w:pos="1440"/>
              </w:tabs>
              <w:rPr>
                <w:rFonts w:ascii="Georgia" w:hAnsi="Georgia" w:eastAsia="Georgia" w:cs="Georgia"/>
                <w:sz w:val="20"/>
                <w:szCs w:val="20"/>
              </w:rPr>
            </w:pPr>
            <w:r w:rsidRPr="3AA1DE4A">
              <w:rPr>
                <w:rFonts w:ascii="Georgia" w:hAnsi="Georgia" w:eastAsia="Georgia" w:cs="Georgia"/>
                <w:color w:val="000000" w:themeColor="text1"/>
                <w:sz w:val="20"/>
                <w:szCs w:val="20"/>
              </w:rPr>
              <w:t xml:space="preserve">(+352) </w:t>
            </w:r>
            <w:r w:rsidRPr="3AA1DE4A">
              <w:rPr>
                <w:rFonts w:ascii="Georgia" w:hAnsi="Georgia" w:eastAsia="Georgia" w:cs="Georgia"/>
                <w:sz w:val="20"/>
                <w:szCs w:val="20"/>
              </w:rPr>
              <w:t>621</w:t>
            </w:r>
            <w:r w:rsidRPr="3AA1DE4A">
              <w:rPr>
                <w:rFonts w:ascii="Georgia" w:hAnsi="Georgia" w:eastAsia="Georgia" w:cs="Georgia"/>
                <w:color w:val="000000" w:themeColor="text1"/>
                <w:sz w:val="20"/>
                <w:szCs w:val="20"/>
              </w:rPr>
              <w:t xml:space="preserve"> </w:t>
            </w:r>
            <w:r w:rsidRPr="3AA1DE4A">
              <w:rPr>
                <w:rFonts w:ascii="Georgia" w:hAnsi="Georgia" w:eastAsia="Georgia" w:cs="Georgia"/>
                <w:sz w:val="20"/>
                <w:szCs w:val="20"/>
              </w:rPr>
              <w:t>332</w:t>
            </w:r>
            <w:r w:rsidRPr="3AA1DE4A">
              <w:rPr>
                <w:rFonts w:ascii="Georgia" w:hAnsi="Georgia" w:eastAsia="Georgia" w:cs="Georgia"/>
                <w:color w:val="000000" w:themeColor="text1"/>
                <w:sz w:val="20"/>
                <w:szCs w:val="20"/>
              </w:rPr>
              <w:t xml:space="preserve"> </w:t>
            </w:r>
            <w:r w:rsidRPr="3AA1DE4A">
              <w:rPr>
                <w:rFonts w:ascii="Georgia" w:hAnsi="Georgia" w:eastAsia="Georgia" w:cs="Georgia"/>
                <w:sz w:val="20"/>
                <w:szCs w:val="20"/>
              </w:rPr>
              <w:t>863</w:t>
            </w:r>
          </w:p>
          <w:p w:rsidR="003F03A1" w:rsidRDefault="54FD6DA2" w14:paraId="6613511B" w14:textId="77777777">
            <w:pPr>
              <w:tabs>
                <w:tab w:val="left" w:pos="1440"/>
              </w:tabs>
              <w:rPr>
                <w:rFonts w:ascii="Georgia" w:hAnsi="Georgia" w:eastAsia="Georgia" w:cs="Georgia"/>
                <w:color w:val="0000FF"/>
                <w:sz w:val="20"/>
                <w:szCs w:val="20"/>
                <w:u w:val="single"/>
              </w:rPr>
            </w:pPr>
            <w:hyperlink r:id="rId11">
              <w:r w:rsidRPr="3AA1DE4A">
                <w:rPr>
                  <w:rFonts w:ascii="Georgia" w:hAnsi="Georgia" w:eastAsia="Georgia" w:cs="Georgia"/>
                  <w:color w:val="1155CC"/>
                  <w:sz w:val="20"/>
                  <w:szCs w:val="20"/>
                  <w:u w:val="single"/>
                </w:rPr>
                <w:t>mary.carey@pwc.lu</w:t>
              </w:r>
            </w:hyperlink>
            <w:r w:rsidRPr="3AA1DE4A">
              <w:rPr>
                <w:rFonts w:ascii="Georgia" w:hAnsi="Georgia" w:eastAsia="Georgia" w:cs="Georgia"/>
                <w:color w:val="0000FF"/>
                <w:sz w:val="20"/>
                <w:szCs w:val="20"/>
                <w:u w:val="single"/>
              </w:rPr>
              <w:t xml:space="preserve">  </w:t>
            </w:r>
          </w:p>
          <w:p w:rsidR="003F03A1" w:rsidRDefault="003F03A1" w14:paraId="44EAFD9C" w14:textId="77777777">
            <w:pPr>
              <w:tabs>
                <w:tab w:val="left" w:pos="1440"/>
              </w:tabs>
              <w:rPr>
                <w:rFonts w:ascii="Georgia" w:hAnsi="Georgia" w:eastAsia="Georgia" w:cs="Georgia"/>
                <w:sz w:val="20"/>
                <w:szCs w:val="20"/>
              </w:rPr>
            </w:pPr>
          </w:p>
          <w:p w:rsidR="003F03A1" w:rsidRDefault="54FD6DA2" w14:paraId="5E3C487B" w14:textId="77777777">
            <w:pPr>
              <w:rPr>
                <w:rFonts w:ascii="Georgia" w:hAnsi="Georgia" w:eastAsia="Georgia" w:cs="Georgia"/>
                <w:color w:val="0000FF"/>
                <w:sz w:val="20"/>
                <w:szCs w:val="20"/>
                <w:u w:val="single"/>
              </w:rPr>
            </w:pPr>
            <w:r w:rsidRPr="3AA1DE4A">
              <w:rPr>
                <w:rFonts w:ascii="Georgia" w:hAnsi="Georgia" w:eastAsia="Georgia" w:cs="Georgia"/>
                <w:sz w:val="20"/>
                <w:szCs w:val="20"/>
              </w:rPr>
              <w:t xml:space="preserve">For more details, contact us at </w:t>
            </w:r>
            <w:hyperlink r:id="rId12">
              <w:r w:rsidRPr="3AA1DE4A">
                <w:rPr>
                  <w:rFonts w:ascii="Georgia" w:hAnsi="Georgia" w:eastAsia="Georgia" w:cs="Georgia"/>
                  <w:color w:val="1155CC"/>
                  <w:sz w:val="20"/>
                  <w:szCs w:val="20"/>
                  <w:u w:val="single"/>
                </w:rPr>
                <w:t>lu-press@pwc.lu</w:t>
              </w:r>
            </w:hyperlink>
            <w:r w:rsidRPr="3AA1DE4A">
              <w:rPr>
                <w:rFonts w:ascii="Georgia" w:hAnsi="Georgia" w:eastAsia="Georgia" w:cs="Georgia"/>
                <w:sz w:val="20"/>
                <w:szCs w:val="20"/>
              </w:rPr>
              <w:t xml:space="preserve">  </w:t>
            </w:r>
          </w:p>
          <w:p w:rsidR="003F03A1" w:rsidRDefault="003F03A1" w14:paraId="4B94D5A5" w14:textId="77777777">
            <w:pPr>
              <w:rPr>
                <w:rFonts w:ascii="Georgia" w:hAnsi="Georgia" w:eastAsia="Georgia" w:cs="Georgia"/>
                <w:sz w:val="20"/>
                <w:szCs w:val="20"/>
              </w:rPr>
            </w:pPr>
          </w:p>
          <w:p w:rsidR="003F03A1" w:rsidRDefault="54FD6DA2" w14:paraId="5392162B" w14:textId="77777777">
            <w:pPr>
              <w:tabs>
                <w:tab w:val="left" w:pos="1440"/>
              </w:tabs>
              <w:rPr>
                <w:rFonts w:ascii="Georgia" w:hAnsi="Georgia" w:eastAsia="Georgia" w:cs="Georgia"/>
                <w:sz w:val="20"/>
                <w:szCs w:val="20"/>
              </w:rPr>
            </w:pPr>
            <w:r w:rsidRPr="3AA1DE4A">
              <w:rPr>
                <w:rFonts w:ascii="Georgia" w:hAnsi="Georgia" w:eastAsia="Georgia" w:cs="Georgia"/>
                <w:sz w:val="20"/>
                <w:szCs w:val="20"/>
              </w:rPr>
              <w:t xml:space="preserve">Follow us on LinkedIn: </w:t>
            </w:r>
            <w:hyperlink r:id="rId13">
              <w:r w:rsidRPr="3AA1DE4A">
                <w:rPr>
                  <w:rFonts w:ascii="Georgia" w:hAnsi="Georgia" w:eastAsia="Georgia" w:cs="Georgia"/>
                  <w:color w:val="0000FF"/>
                  <w:sz w:val="20"/>
                  <w:szCs w:val="20"/>
                  <w:u w:val="single"/>
                </w:rPr>
                <w:t>www.linkedin.com/company/pwc-luxembourg</w:t>
              </w:r>
            </w:hyperlink>
          </w:p>
          <w:p w:rsidR="003F03A1" w:rsidRDefault="003F03A1" w14:paraId="3DEEC669" w14:textId="77777777">
            <w:pPr>
              <w:tabs>
                <w:tab w:val="left" w:pos="1440"/>
              </w:tabs>
              <w:rPr>
                <w:rFonts w:ascii="Georgia" w:hAnsi="Georgia" w:eastAsia="Georgia" w:cs="Georgia"/>
                <w:sz w:val="20"/>
                <w:szCs w:val="20"/>
              </w:rPr>
            </w:pPr>
          </w:p>
          <w:p w:rsidR="003F03A1" w:rsidP="506F323B" w:rsidRDefault="003F03A1" w14:paraId="4AA4E482" w14:textId="4E24CAA7">
            <w:pPr>
              <w:tabs>
                <w:tab w:val="left" w:pos="1440"/>
              </w:tabs>
              <w:rPr>
                <w:rFonts w:ascii="Georgia" w:hAnsi="Georgia" w:eastAsia="Georgia" w:cs="Georgia"/>
                <w:sz w:val="20"/>
                <w:szCs w:val="20"/>
              </w:rPr>
            </w:pPr>
          </w:p>
          <w:p w:rsidR="003F03A1" w:rsidRDefault="54FD6DA2" w14:paraId="3891630B" w14:textId="77777777">
            <w:pPr>
              <w:tabs>
                <w:tab w:val="left" w:pos="1440"/>
              </w:tabs>
              <w:rPr>
                <w:rFonts w:ascii="Georgia" w:hAnsi="Georgia" w:eastAsia="Georgia" w:cs="Georgia"/>
                <w:color w:val="000000"/>
                <w:sz w:val="20"/>
                <w:szCs w:val="20"/>
              </w:rPr>
            </w:pPr>
            <w:r w:rsidRPr="3AA1DE4A">
              <w:rPr>
                <w:rFonts w:ascii="Georgia" w:hAnsi="Georgia" w:eastAsia="Georgia" w:cs="Georgia"/>
                <w:sz w:val="20"/>
                <w:szCs w:val="20"/>
              </w:rPr>
              <w:t xml:space="preserve">       </w:t>
            </w:r>
          </w:p>
        </w:tc>
      </w:tr>
      <w:tr w:rsidR="003F03A1" w:rsidTr="6AD2F635" w14:paraId="23CEF153" w14:textId="77777777">
        <w:trPr>
          <w:trHeight w:val="60"/>
        </w:trPr>
        <w:tc>
          <w:tcPr>
            <w:tcW w:w="2025" w:type="dxa"/>
            <w:tcMar/>
          </w:tcPr>
          <w:p w:rsidRPr="000339F4" w:rsidR="003F03A1" w:rsidP="3AA1DE4A" w:rsidRDefault="54FD6DA2" w14:paraId="6A6D031D" w14:textId="77777777">
            <w:pPr>
              <w:rPr>
                <w:rFonts w:ascii="Georgia" w:hAnsi="Georgia" w:eastAsia="Georgia" w:cs="Georgia"/>
                <w:i/>
                <w:iCs/>
                <w:sz w:val="20"/>
                <w:szCs w:val="20"/>
              </w:rPr>
            </w:pPr>
            <w:r w:rsidRPr="000339F4">
              <w:rPr>
                <w:rFonts w:ascii="Georgia" w:hAnsi="Georgia" w:eastAsia="Georgia" w:cs="Georgia"/>
                <w:i/>
                <w:iCs/>
                <w:sz w:val="20"/>
                <w:szCs w:val="20"/>
              </w:rPr>
              <w:t xml:space="preserve">Pages </w:t>
            </w:r>
          </w:p>
        </w:tc>
        <w:tc>
          <w:tcPr>
            <w:tcW w:w="6885" w:type="dxa"/>
            <w:tcMar/>
          </w:tcPr>
          <w:p w:rsidRPr="000339F4" w:rsidR="2665AAD0" w:rsidP="6AD2F635" w:rsidRDefault="2665AAD0" w14:paraId="4BA7E476" w14:textId="6DB85F07">
            <w:pPr>
              <w:spacing w:line="259" w:lineRule="auto"/>
              <w:rPr>
                <w:rFonts w:ascii="Georgia" w:hAnsi="Georgia" w:eastAsia="Georgia" w:cs="Georgia"/>
                <w:sz w:val="20"/>
                <w:szCs w:val="20"/>
              </w:rPr>
            </w:pPr>
            <w:r w:rsidRPr="6AD2F635" w:rsidR="0FFD37C1">
              <w:rPr>
                <w:rFonts w:ascii="Georgia" w:hAnsi="Georgia" w:eastAsia="Georgia" w:cs="Georgia"/>
                <w:sz w:val="20"/>
                <w:szCs w:val="20"/>
              </w:rPr>
              <w:t>3</w:t>
            </w:r>
          </w:p>
          <w:p w:rsidRPr="000339F4" w:rsidR="003F03A1" w:rsidRDefault="003F03A1" w14:paraId="3656B9AB" w14:textId="77777777">
            <w:pPr>
              <w:rPr>
                <w:rFonts w:ascii="Georgia" w:hAnsi="Georgia" w:eastAsia="Georgia" w:cs="Georgia"/>
                <w:sz w:val="20"/>
                <w:szCs w:val="20"/>
              </w:rPr>
            </w:pPr>
          </w:p>
        </w:tc>
      </w:tr>
    </w:tbl>
    <w:p w:rsidR="3AA1DE4A" w:rsidP="3AA1DE4A" w:rsidRDefault="3AA1DE4A" w14:paraId="4F5AA7FC" w14:textId="16BF8CAC">
      <w:pPr>
        <w:pBdr>
          <w:top w:val="single" w:color="DC6900" w:sz="8" w:space="1"/>
        </w:pBdr>
        <w:tabs>
          <w:tab w:val="left" w:pos="1394"/>
        </w:tabs>
        <w:jc w:val="center"/>
        <w:rPr>
          <w:rFonts w:ascii="Georgia" w:hAnsi="Georgia" w:eastAsia="Georgia" w:cs="Georgia"/>
          <w:b/>
          <w:bCs/>
          <w:i/>
          <w:iCs/>
          <w:color w:val="000000" w:themeColor="text1"/>
        </w:rPr>
      </w:pPr>
    </w:p>
    <w:p w:rsidR="003F03A1" w:rsidP="3AA1DE4A" w:rsidRDefault="45ED6FC8" w14:paraId="0252E9AB" w14:textId="7448953C">
      <w:pPr>
        <w:pBdr>
          <w:top w:val="single" w:color="DC6900" w:sz="8" w:space="1"/>
        </w:pBdr>
        <w:tabs>
          <w:tab w:val="left" w:pos="1394"/>
        </w:tabs>
        <w:spacing w:line="259" w:lineRule="auto"/>
        <w:jc w:val="center"/>
        <w:rPr>
          <w:rFonts w:ascii="Georgia" w:hAnsi="Georgia" w:eastAsia="Georgia" w:cs="Georgia"/>
          <w:b/>
          <w:bCs/>
          <w:i/>
          <w:iCs/>
          <w:color w:val="000000" w:themeColor="text1"/>
        </w:rPr>
      </w:pPr>
      <w:r w:rsidRPr="3AA1DE4A">
        <w:rPr>
          <w:rFonts w:ascii="Georgia" w:hAnsi="Georgia" w:eastAsia="Georgia" w:cs="Georgia"/>
          <w:b/>
          <w:bCs/>
          <w:i/>
          <w:iCs/>
          <w:color w:val="000000" w:themeColor="text1"/>
        </w:rPr>
        <w:t>PwC Releases EMEA AML Survey</w:t>
      </w:r>
      <w:bookmarkStart w:name="_3znysh7" w:id="0"/>
      <w:bookmarkEnd w:id="0"/>
    </w:p>
    <w:p w:rsidRPr="00633742" w:rsidR="00633742" w:rsidP="00633742" w:rsidRDefault="00633742" w14:paraId="748B9579" w14:textId="77777777">
      <w:pPr>
        <w:spacing w:line="259" w:lineRule="auto"/>
        <w:jc w:val="center"/>
        <w:rPr>
          <w:rFonts w:ascii="Georgia" w:hAnsi="Georgia" w:eastAsia="Georgia" w:cs="Georgia"/>
          <w:b/>
          <w:bCs/>
          <w:i/>
          <w:iCs/>
          <w:color w:val="000000" w:themeColor="text1"/>
        </w:rPr>
      </w:pPr>
      <w:r w:rsidRPr="00633742">
        <w:rPr>
          <w:rFonts w:ascii="Georgia" w:hAnsi="Georgia" w:eastAsia="Georgia" w:cs="Georgia"/>
          <w:b/>
          <w:bCs/>
          <w:i/>
          <w:iCs/>
          <w:color w:val="000000" w:themeColor="text1"/>
        </w:rPr>
        <w:t>Mind the gap – is Luxembourg ready?</w:t>
      </w:r>
    </w:p>
    <w:p w:rsidR="00633742" w:rsidP="3AA1DE4A" w:rsidRDefault="00633742" w14:paraId="269B8F40" w14:textId="77777777">
      <w:pPr>
        <w:spacing w:line="259" w:lineRule="auto"/>
        <w:jc w:val="center"/>
        <w:rPr>
          <w:rFonts w:ascii="Georgia" w:hAnsi="Georgia" w:eastAsia="Georgia" w:cs="Georgia"/>
          <w:i/>
          <w:iCs/>
          <w:color w:val="000000" w:themeColor="text1"/>
        </w:rPr>
      </w:pPr>
    </w:p>
    <w:p w:rsidRPr="00525EA2" w:rsidR="00525EA2" w:rsidP="3AA1DE4A" w:rsidRDefault="00525EA2" w14:paraId="1E408ACE" w14:textId="2551969E">
      <w:pPr>
        <w:spacing w:line="259" w:lineRule="auto"/>
        <w:jc w:val="center"/>
        <w:rPr>
          <w:rFonts w:ascii="Georgia" w:hAnsi="Georgia" w:eastAsia="Georgia" w:cs="Georgia"/>
          <w:i/>
          <w:iCs/>
          <w:color w:val="000000" w:themeColor="text1"/>
        </w:rPr>
      </w:pPr>
      <w:r w:rsidRPr="00525EA2">
        <w:rPr>
          <w:rFonts w:ascii="Georgia" w:hAnsi="Georgia" w:eastAsia="Georgia" w:cs="Georgia"/>
          <w:i/>
          <w:iCs/>
          <w:color w:val="000000" w:themeColor="text1"/>
        </w:rPr>
        <w:t>The EMEA AML Survey 2026 analyses how financial institutions are preparing for the EU AML Package and highlights a growing gap between confidence and concrete action ahead of July 2027.</w:t>
      </w:r>
    </w:p>
    <w:p w:rsidR="003F03A1" w:rsidP="3AA1DE4A" w:rsidRDefault="39BA1EEC" w14:paraId="479C16CF" w14:textId="1C6F2ADA">
      <w:pPr>
        <w:spacing w:before="240" w:after="240" w:line="259" w:lineRule="auto"/>
        <w:rPr>
          <w:rFonts w:ascii="Georgia" w:hAnsi="Georgia" w:eastAsia="Georgia" w:cs="Georgia"/>
          <w:color w:val="000000" w:themeColor="text1"/>
          <w:sz w:val="22"/>
          <w:szCs w:val="22"/>
        </w:rPr>
      </w:pPr>
      <w:r w:rsidRPr="3AA1DE4A">
        <w:rPr>
          <w:rFonts w:ascii="Georgia" w:hAnsi="Georgia" w:eastAsia="Georgia" w:cs="Georgia"/>
          <w:b/>
          <w:bCs/>
          <w:color w:val="000000" w:themeColor="text1"/>
          <w:sz w:val="22"/>
          <w:szCs w:val="22"/>
        </w:rPr>
        <w:t>Key highlights:</w:t>
      </w:r>
    </w:p>
    <w:p w:rsidR="000167E1" w:rsidP="3AA1DE4A" w:rsidRDefault="000167E1" w14:paraId="2CA36CB5" w14:textId="77777777">
      <w:pPr>
        <w:pStyle w:val="ListParagraph"/>
        <w:numPr>
          <w:ilvl w:val="0"/>
          <w:numId w:val="1"/>
        </w:numPr>
        <w:spacing w:line="259" w:lineRule="auto"/>
        <w:rPr>
          <w:rFonts w:ascii="Georgia" w:hAnsi="Georgia" w:eastAsia="Georgia" w:cs="Georgia"/>
          <w:color w:val="000000" w:themeColor="text1"/>
          <w:sz w:val="22"/>
          <w:szCs w:val="22"/>
        </w:rPr>
      </w:pPr>
      <w:r>
        <w:rPr>
          <w:rFonts w:ascii="Georgia" w:hAnsi="Georgia" w:eastAsia="Georgia" w:cs="Georgia"/>
          <w:color w:val="000000" w:themeColor="text1"/>
          <w:sz w:val="22"/>
          <w:szCs w:val="22"/>
        </w:rPr>
        <w:t xml:space="preserve">59% </w:t>
      </w:r>
      <w:r w:rsidRPr="000167E1">
        <w:rPr>
          <w:rFonts w:ascii="Georgia" w:hAnsi="Georgia" w:eastAsia="Georgia" w:cs="Georgia"/>
          <w:color w:val="000000" w:themeColor="text1"/>
          <w:sz w:val="22"/>
          <w:szCs w:val="22"/>
        </w:rPr>
        <w:t>of respondents have not yet fully analysed the impact of the EU AML Package</w:t>
      </w:r>
    </w:p>
    <w:p w:rsidR="000167E1" w:rsidP="3AA1DE4A" w:rsidRDefault="000167E1" w14:paraId="6E586699" w14:textId="77777777">
      <w:pPr>
        <w:pStyle w:val="ListParagraph"/>
        <w:numPr>
          <w:ilvl w:val="0"/>
          <w:numId w:val="1"/>
        </w:numPr>
        <w:spacing w:line="259" w:lineRule="auto"/>
        <w:rPr>
          <w:rFonts w:ascii="Georgia" w:hAnsi="Georgia" w:eastAsia="Georgia" w:cs="Georgia"/>
          <w:color w:val="000000" w:themeColor="text1"/>
          <w:sz w:val="22"/>
          <w:szCs w:val="22"/>
        </w:rPr>
      </w:pPr>
      <w:r>
        <w:rPr>
          <w:rFonts w:ascii="Georgia" w:hAnsi="Georgia" w:eastAsia="Georgia" w:cs="Georgia"/>
          <w:color w:val="000000" w:themeColor="text1"/>
          <w:sz w:val="22"/>
          <w:szCs w:val="22"/>
        </w:rPr>
        <w:t xml:space="preserve">42% </w:t>
      </w:r>
      <w:r w:rsidRPr="000167E1">
        <w:rPr>
          <w:rFonts w:ascii="Georgia" w:hAnsi="Georgia" w:eastAsia="Georgia" w:cs="Georgia"/>
          <w:color w:val="000000" w:themeColor="text1"/>
          <w:sz w:val="22"/>
          <w:szCs w:val="22"/>
        </w:rPr>
        <w:t xml:space="preserve">have no plans to update their AML operating model in </w:t>
      </w:r>
      <w:proofErr w:type="spellStart"/>
      <w:r w:rsidRPr="000167E1">
        <w:rPr>
          <w:rFonts w:ascii="Georgia" w:hAnsi="Georgia" w:eastAsia="Georgia" w:cs="Georgia"/>
          <w:color w:val="000000" w:themeColor="text1"/>
          <w:sz w:val="22"/>
          <w:szCs w:val="22"/>
        </w:rPr>
        <w:t>Luxembourg</w:t>
      </w:r>
      <w:proofErr w:type="spellEnd"/>
    </w:p>
    <w:p w:rsidR="00EB1D37" w:rsidP="3AA1DE4A" w:rsidRDefault="00EB1D37" w14:paraId="3F47AACD" w14:textId="77777777">
      <w:pPr>
        <w:pStyle w:val="ListParagraph"/>
        <w:numPr>
          <w:ilvl w:val="0"/>
          <w:numId w:val="1"/>
        </w:numPr>
        <w:spacing w:line="259" w:lineRule="auto"/>
        <w:rPr>
          <w:rFonts w:ascii="Georgia" w:hAnsi="Georgia" w:eastAsia="Georgia" w:cs="Georgia"/>
          <w:color w:val="000000" w:themeColor="text1"/>
          <w:sz w:val="22"/>
          <w:szCs w:val="22"/>
        </w:rPr>
      </w:pPr>
      <w:r>
        <w:rPr>
          <w:rFonts w:ascii="Georgia" w:hAnsi="Georgia" w:eastAsia="Georgia" w:cs="Georgia"/>
          <w:color w:val="000000" w:themeColor="text1"/>
          <w:sz w:val="22"/>
          <w:szCs w:val="22"/>
        </w:rPr>
        <w:t xml:space="preserve">40% </w:t>
      </w:r>
      <w:r w:rsidRPr="00EB1D37">
        <w:rPr>
          <w:rFonts w:ascii="Georgia" w:hAnsi="Georgia" w:eastAsia="Georgia" w:cs="Georgia"/>
          <w:color w:val="000000" w:themeColor="text1"/>
          <w:sz w:val="22"/>
          <w:szCs w:val="22"/>
        </w:rPr>
        <w:t>of Luxembourg firms still rely on fully manual risk assessments</w:t>
      </w:r>
    </w:p>
    <w:p w:rsidR="00EB1D37" w:rsidP="3AA1DE4A" w:rsidRDefault="00EB1D37" w14:paraId="29E59B2B" w14:textId="77777777">
      <w:pPr>
        <w:pStyle w:val="ListParagraph"/>
        <w:numPr>
          <w:ilvl w:val="0"/>
          <w:numId w:val="1"/>
        </w:numPr>
        <w:spacing w:line="259" w:lineRule="auto"/>
        <w:rPr>
          <w:rFonts w:ascii="Georgia" w:hAnsi="Georgia" w:eastAsia="Georgia" w:cs="Georgia"/>
          <w:color w:val="000000" w:themeColor="text1"/>
          <w:sz w:val="22"/>
          <w:szCs w:val="22"/>
        </w:rPr>
      </w:pPr>
      <w:r>
        <w:rPr>
          <w:rFonts w:ascii="Georgia" w:hAnsi="Georgia" w:eastAsia="Georgia" w:cs="Georgia"/>
          <w:color w:val="000000" w:themeColor="text1"/>
          <w:sz w:val="22"/>
          <w:szCs w:val="22"/>
        </w:rPr>
        <w:t xml:space="preserve">59% </w:t>
      </w:r>
      <w:r w:rsidRPr="00EB1D37">
        <w:rPr>
          <w:rFonts w:ascii="Georgia" w:hAnsi="Georgia" w:eastAsia="Georgia" w:cs="Georgia"/>
          <w:color w:val="000000" w:themeColor="text1"/>
          <w:sz w:val="22"/>
          <w:szCs w:val="22"/>
        </w:rPr>
        <w:t xml:space="preserve">use no digital tools to detect forged or fraudulent </w:t>
      </w:r>
      <w:proofErr w:type="spellStart"/>
      <w:r w:rsidRPr="00EB1D37">
        <w:rPr>
          <w:rFonts w:ascii="Georgia" w:hAnsi="Georgia" w:eastAsia="Georgia" w:cs="Georgia"/>
          <w:color w:val="000000" w:themeColor="text1"/>
          <w:sz w:val="22"/>
          <w:szCs w:val="22"/>
        </w:rPr>
        <w:t>documents</w:t>
      </w:r>
      <w:proofErr w:type="spellEnd"/>
    </w:p>
    <w:p w:rsidR="003F03A1" w:rsidP="3AA1DE4A" w:rsidRDefault="003F03A1" w14:paraId="16E5C933" w14:textId="42C29A93">
      <w:pPr>
        <w:pStyle w:val="ListParagraph"/>
        <w:spacing w:after="240" w:line="259" w:lineRule="auto"/>
        <w:rPr>
          <w:rFonts w:ascii="Georgia" w:hAnsi="Georgia" w:eastAsia="Georgia" w:cs="Georgia"/>
          <w:color w:val="000000" w:themeColor="text1"/>
          <w:sz w:val="22"/>
          <w:szCs w:val="22"/>
        </w:rPr>
      </w:pPr>
    </w:p>
    <w:p w:rsidRPr="009F1F63" w:rsidR="009F1F63" w:rsidP="009F1F63" w:rsidRDefault="268D6867" w14:paraId="27015E61" w14:textId="1EBDE924">
      <w:pPr>
        <w:spacing w:before="240" w:after="240" w:line="259" w:lineRule="auto"/>
        <w:rPr>
          <w:rFonts w:ascii="Georgia" w:hAnsi="Georgia" w:eastAsia="Georgia" w:cs="Georgia"/>
          <w:color w:val="000000" w:themeColor="text1"/>
          <w:sz w:val="22"/>
          <w:szCs w:val="22"/>
        </w:rPr>
      </w:pPr>
      <w:r w:rsidRPr="6AD2F635" w:rsidR="268D6867">
        <w:rPr>
          <w:rFonts w:ascii="Georgia" w:hAnsi="Georgia" w:eastAsia="Georgia" w:cs="Georgia"/>
          <w:b w:val="1"/>
          <w:bCs w:val="1"/>
          <w:color w:val="000000" w:themeColor="text1" w:themeTint="FF" w:themeShade="FF"/>
          <w:sz w:val="22"/>
          <w:szCs w:val="22"/>
        </w:rPr>
        <w:t xml:space="preserve">Press Release, </w:t>
      </w:r>
      <w:r w:rsidRPr="6AD2F635" w:rsidR="39BA1EEC">
        <w:rPr>
          <w:rFonts w:ascii="Georgia" w:hAnsi="Georgia" w:eastAsia="Georgia" w:cs="Georgia"/>
          <w:b w:val="1"/>
          <w:bCs w:val="1"/>
          <w:color w:val="000000" w:themeColor="text1" w:themeTint="FF" w:themeShade="FF"/>
          <w:sz w:val="22"/>
          <w:szCs w:val="22"/>
        </w:rPr>
        <w:t xml:space="preserve">Luxembourg, </w:t>
      </w:r>
      <w:r w:rsidRPr="6AD2F635" w:rsidR="00D36B9E">
        <w:rPr>
          <w:rFonts w:ascii="Georgia" w:hAnsi="Georgia" w:eastAsia="Georgia" w:cs="Georgia"/>
          <w:b w:val="1"/>
          <w:bCs w:val="1"/>
          <w:color w:val="000000" w:themeColor="text1" w:themeTint="FF" w:themeShade="FF"/>
          <w:sz w:val="22"/>
          <w:szCs w:val="22"/>
        </w:rPr>
        <w:t>1</w:t>
      </w:r>
      <w:r w:rsidRPr="6AD2F635" w:rsidR="42590C8A">
        <w:rPr>
          <w:rFonts w:ascii="Georgia" w:hAnsi="Georgia" w:eastAsia="Georgia" w:cs="Georgia"/>
          <w:b w:val="1"/>
          <w:bCs w:val="1"/>
          <w:color w:val="000000" w:themeColor="text1" w:themeTint="FF" w:themeShade="FF"/>
          <w:sz w:val="22"/>
          <w:szCs w:val="22"/>
        </w:rPr>
        <w:t>9</w:t>
      </w:r>
      <w:r w:rsidRPr="6AD2F635" w:rsidR="00D36B9E">
        <w:rPr>
          <w:rFonts w:ascii="Georgia" w:hAnsi="Georgia" w:eastAsia="Georgia" w:cs="Georgia"/>
          <w:b w:val="1"/>
          <w:bCs w:val="1"/>
          <w:color w:val="000000" w:themeColor="text1" w:themeTint="FF" w:themeShade="FF"/>
          <w:sz w:val="22"/>
          <w:szCs w:val="22"/>
        </w:rPr>
        <w:t xml:space="preserve"> May</w:t>
      </w:r>
      <w:r w:rsidRPr="6AD2F635" w:rsidR="39BA1EEC">
        <w:rPr>
          <w:rFonts w:ascii="Georgia" w:hAnsi="Georgia" w:eastAsia="Georgia" w:cs="Georgia"/>
          <w:b w:val="1"/>
          <w:bCs w:val="1"/>
          <w:color w:val="000000" w:themeColor="text1" w:themeTint="FF" w:themeShade="FF"/>
          <w:sz w:val="22"/>
          <w:szCs w:val="22"/>
        </w:rPr>
        <w:t xml:space="preserve"> 2026</w:t>
      </w:r>
      <w:r w:rsidRPr="6AD2F635" w:rsidR="39BA1EEC">
        <w:rPr>
          <w:rFonts w:ascii="Georgia" w:hAnsi="Georgia" w:eastAsia="Georgia" w:cs="Georgia"/>
          <w:color w:val="000000" w:themeColor="text1" w:themeTint="FF" w:themeShade="FF"/>
          <w:sz w:val="22"/>
          <w:szCs w:val="22"/>
        </w:rPr>
        <w:t xml:space="preserve"> – </w:t>
      </w:r>
      <w:r w:rsidRPr="6AD2F635" w:rsidR="009F1F63">
        <w:rPr>
          <w:rFonts w:ascii="Georgia" w:hAnsi="Georgia" w:eastAsia="Georgia" w:cs="Georgia"/>
          <w:color w:val="000000" w:themeColor="text1" w:themeTint="FF" w:themeShade="FF"/>
          <w:sz w:val="22"/>
          <w:szCs w:val="22"/>
        </w:rPr>
        <w:t xml:space="preserve">The European Union AML Package marks the most far-reaching reform of </w:t>
      </w:r>
      <w:r w:rsidRPr="6AD2F635" w:rsidR="009F1F63">
        <w:rPr>
          <w:rFonts w:ascii="Georgia" w:hAnsi="Georgia" w:eastAsia="Georgia" w:cs="Georgia"/>
          <w:color w:val="000000" w:themeColor="text1" w:themeTint="FF" w:themeShade="FF"/>
          <w:sz w:val="22"/>
          <w:szCs w:val="22"/>
        </w:rPr>
        <w:t>A</w:t>
      </w:r>
      <w:r w:rsidRPr="6AD2F635" w:rsidR="009F1F63">
        <w:rPr>
          <w:rFonts w:ascii="Georgia" w:hAnsi="Georgia" w:eastAsia="Georgia" w:cs="Georgia"/>
          <w:color w:val="000000" w:themeColor="text1" w:themeTint="FF" w:themeShade="FF"/>
          <w:sz w:val="22"/>
          <w:szCs w:val="22"/>
        </w:rPr>
        <w:t>nti-</w:t>
      </w:r>
      <w:r w:rsidRPr="6AD2F635" w:rsidR="009F1F63">
        <w:rPr>
          <w:rFonts w:ascii="Georgia" w:hAnsi="Georgia" w:eastAsia="Georgia" w:cs="Georgia"/>
          <w:color w:val="000000" w:themeColor="text1" w:themeTint="FF" w:themeShade="FF"/>
          <w:sz w:val="22"/>
          <w:szCs w:val="22"/>
        </w:rPr>
        <w:t>M</w:t>
      </w:r>
      <w:r w:rsidRPr="6AD2F635" w:rsidR="009F1F63">
        <w:rPr>
          <w:rFonts w:ascii="Georgia" w:hAnsi="Georgia" w:eastAsia="Georgia" w:cs="Georgia"/>
          <w:color w:val="000000" w:themeColor="text1" w:themeTint="FF" w:themeShade="FF"/>
          <w:sz w:val="22"/>
          <w:szCs w:val="22"/>
        </w:rPr>
        <w:t xml:space="preserve">oney </w:t>
      </w:r>
      <w:r w:rsidRPr="6AD2F635" w:rsidR="009F1F63">
        <w:rPr>
          <w:rFonts w:ascii="Georgia" w:hAnsi="Georgia" w:eastAsia="Georgia" w:cs="Georgia"/>
          <w:color w:val="000000" w:themeColor="text1" w:themeTint="FF" w:themeShade="FF"/>
          <w:sz w:val="22"/>
          <w:szCs w:val="22"/>
        </w:rPr>
        <w:t>L</w:t>
      </w:r>
      <w:r w:rsidRPr="6AD2F635" w:rsidR="009F1F63">
        <w:rPr>
          <w:rFonts w:ascii="Georgia" w:hAnsi="Georgia" w:eastAsia="Georgia" w:cs="Georgia"/>
          <w:color w:val="000000" w:themeColor="text1" w:themeTint="FF" w:themeShade="FF"/>
          <w:sz w:val="22"/>
          <w:szCs w:val="22"/>
        </w:rPr>
        <w:t xml:space="preserve">aundering and </w:t>
      </w:r>
      <w:r w:rsidRPr="6AD2F635" w:rsidR="009F1F63">
        <w:rPr>
          <w:rFonts w:ascii="Georgia" w:hAnsi="Georgia" w:eastAsia="Georgia" w:cs="Georgia"/>
          <w:color w:val="000000" w:themeColor="text1" w:themeTint="FF" w:themeShade="FF"/>
          <w:sz w:val="22"/>
          <w:szCs w:val="22"/>
        </w:rPr>
        <w:t>C</w:t>
      </w:r>
      <w:r w:rsidRPr="6AD2F635" w:rsidR="009F1F63">
        <w:rPr>
          <w:rFonts w:ascii="Georgia" w:hAnsi="Georgia" w:eastAsia="Georgia" w:cs="Georgia"/>
          <w:color w:val="000000" w:themeColor="text1" w:themeTint="FF" w:themeShade="FF"/>
          <w:sz w:val="22"/>
          <w:szCs w:val="22"/>
        </w:rPr>
        <w:t>ounter-</w:t>
      </w:r>
      <w:r w:rsidRPr="6AD2F635" w:rsidR="009F1F63">
        <w:rPr>
          <w:rFonts w:ascii="Georgia" w:hAnsi="Georgia" w:eastAsia="Georgia" w:cs="Georgia"/>
          <w:color w:val="000000" w:themeColor="text1" w:themeTint="FF" w:themeShade="FF"/>
          <w:sz w:val="22"/>
          <w:szCs w:val="22"/>
        </w:rPr>
        <w:t>T</w:t>
      </w:r>
      <w:r w:rsidRPr="6AD2F635" w:rsidR="009F1F63">
        <w:rPr>
          <w:rFonts w:ascii="Georgia" w:hAnsi="Georgia" w:eastAsia="Georgia" w:cs="Georgia"/>
          <w:color w:val="000000" w:themeColor="text1" w:themeTint="FF" w:themeShade="FF"/>
          <w:sz w:val="22"/>
          <w:szCs w:val="22"/>
        </w:rPr>
        <w:t xml:space="preserve">errorist </w:t>
      </w:r>
      <w:r w:rsidRPr="6AD2F635" w:rsidR="003C078B">
        <w:rPr>
          <w:rFonts w:ascii="Georgia" w:hAnsi="Georgia" w:eastAsia="Georgia" w:cs="Georgia"/>
          <w:color w:val="000000" w:themeColor="text1" w:themeTint="FF" w:themeShade="FF"/>
          <w:sz w:val="22"/>
          <w:szCs w:val="22"/>
        </w:rPr>
        <w:t>F</w:t>
      </w:r>
      <w:r w:rsidRPr="6AD2F635" w:rsidR="009F1F63">
        <w:rPr>
          <w:rFonts w:ascii="Georgia" w:hAnsi="Georgia" w:eastAsia="Georgia" w:cs="Georgia"/>
          <w:color w:val="000000" w:themeColor="text1" w:themeTint="FF" w:themeShade="FF"/>
          <w:sz w:val="22"/>
          <w:szCs w:val="22"/>
        </w:rPr>
        <w:t>inancing (AML/CFT) regulation in the EU’s history. With a single EU rulebook, reinforced supervisory powers through AMLA and strict implementation deadlines, the regulatory transition has now entered an operational phase.</w:t>
      </w:r>
    </w:p>
    <w:p w:rsidR="3E67FFB4" w:rsidP="3E67FFB4" w:rsidRDefault="3E67FFB4" w14:paraId="7A43E594" w14:textId="0E7DAF59">
      <w:pPr>
        <w:pStyle w:val="Normal"/>
        <w:spacing w:before="240" w:after="240" w:line="259" w:lineRule="auto"/>
        <w:rPr>
          <w:rFonts w:ascii="Georgia" w:hAnsi="Georgia" w:eastAsia="Georgia" w:cs="Georgia"/>
          <w:color w:val="000000" w:themeColor="text1" w:themeTint="FF" w:themeShade="FF"/>
          <w:sz w:val="22"/>
          <w:szCs w:val="22"/>
        </w:rPr>
      </w:pPr>
    </w:p>
    <w:p w:rsidRPr="009F1F63" w:rsidR="009F1F63" w:rsidP="009F1F63" w:rsidRDefault="009F1F63" w14:paraId="7A8E69E7" w14:textId="0A8AA1BA">
      <w:pPr>
        <w:spacing w:before="240" w:after="240" w:line="259" w:lineRule="auto"/>
        <w:rPr>
          <w:rFonts w:ascii="Georgia" w:hAnsi="Georgia" w:eastAsia="Georgia" w:cs="Georgia"/>
          <w:color w:val="000000" w:themeColor="text1"/>
          <w:sz w:val="22"/>
          <w:szCs w:val="22"/>
        </w:rPr>
      </w:pPr>
      <w:r w:rsidRPr="6AD2F635" w:rsidR="009F1F63">
        <w:rPr>
          <w:rFonts w:ascii="Georgia" w:hAnsi="Georgia" w:eastAsia="Georgia" w:cs="Georgia"/>
          <w:color w:val="000000" w:themeColor="text1" w:themeTint="FF" w:themeShade="FF"/>
          <w:sz w:val="22"/>
          <w:szCs w:val="22"/>
        </w:rPr>
        <w:t xml:space="preserve">Luxembourg starts this transition from a position of strength. Its financial sector benefits from mature AML frameworks, long-standing cross-border supervision </w:t>
      </w:r>
      <w:r w:rsidRPr="6AD2F635" w:rsidR="7636436F">
        <w:rPr>
          <w:rFonts w:ascii="Georgia" w:hAnsi="Georgia" w:eastAsia="Georgia" w:cs="Georgia"/>
          <w:color w:val="000000" w:themeColor="text1" w:themeTint="FF" w:themeShade="FF"/>
          <w:sz w:val="22"/>
          <w:szCs w:val="22"/>
        </w:rPr>
        <w:t>experience,</w:t>
      </w:r>
      <w:r w:rsidRPr="6AD2F635" w:rsidR="009F1F63">
        <w:rPr>
          <w:rFonts w:ascii="Georgia" w:hAnsi="Georgia" w:eastAsia="Georgia" w:cs="Georgia"/>
          <w:color w:val="000000" w:themeColor="text1" w:themeTint="FF" w:themeShade="FF"/>
          <w:sz w:val="22"/>
          <w:szCs w:val="22"/>
        </w:rPr>
        <w:t xml:space="preserve"> and a well-established compliance culture. Yet the findings of the </w:t>
      </w:r>
      <w:hyperlink r:id="R2467894c744f4b4d">
        <w:r w:rsidRPr="6AD2F635" w:rsidR="009F1F63">
          <w:rPr>
            <w:rStyle w:val="Hyperlink"/>
            <w:rFonts w:ascii="Georgia" w:hAnsi="Georgia" w:eastAsia="Georgia" w:cs="Georgia"/>
            <w:sz w:val="22"/>
            <w:szCs w:val="22"/>
          </w:rPr>
          <w:t>EMEA AML Survey 2026 Luxembourg</w:t>
        </w:r>
      </w:hyperlink>
      <w:r w:rsidRPr="6AD2F635" w:rsidR="009F1F63">
        <w:rPr>
          <w:rFonts w:ascii="Georgia" w:hAnsi="Georgia" w:eastAsia="Georgia" w:cs="Georgia"/>
          <w:color w:val="000000" w:themeColor="text1" w:themeTint="FF" w:themeShade="FF"/>
          <w:sz w:val="22"/>
          <w:szCs w:val="22"/>
        </w:rPr>
        <w:t xml:space="preserve"> </w:t>
      </w:r>
      <w:r w:rsidRPr="6AD2F635" w:rsidR="001C62BE">
        <w:rPr>
          <w:rFonts w:ascii="Georgia" w:hAnsi="Georgia" w:eastAsia="Georgia" w:cs="Georgia"/>
          <w:color w:val="000000" w:themeColor="text1" w:themeTint="FF" w:themeShade="FF"/>
          <w:sz w:val="22"/>
          <w:szCs w:val="22"/>
        </w:rPr>
        <w:t>reveal</w:t>
      </w:r>
      <w:r w:rsidRPr="6AD2F635" w:rsidR="009F1F63">
        <w:rPr>
          <w:rFonts w:ascii="Georgia" w:hAnsi="Georgia" w:eastAsia="Georgia" w:cs="Georgia"/>
          <w:color w:val="000000" w:themeColor="text1" w:themeTint="FF" w:themeShade="FF"/>
          <w:sz w:val="22"/>
          <w:szCs w:val="22"/>
        </w:rPr>
        <w:t xml:space="preserve"> growing tension between this confidence and the level of concrete actions taken to prepare for the new framework.</w:t>
      </w:r>
    </w:p>
    <w:p w:rsidRPr="009F1F63" w:rsidR="009F1F63" w:rsidP="009F1F63" w:rsidRDefault="009F1F63" w14:paraId="4481CBBD" w14:textId="77777777">
      <w:pPr>
        <w:spacing w:before="240" w:after="240" w:line="259" w:lineRule="auto"/>
        <w:rPr>
          <w:rFonts w:ascii="Georgia" w:hAnsi="Georgia" w:eastAsia="Georgia" w:cs="Georgia"/>
          <w:color w:val="000000" w:themeColor="text1"/>
          <w:sz w:val="22"/>
          <w:szCs w:val="22"/>
        </w:rPr>
      </w:pPr>
      <w:r w:rsidRPr="009F1F63">
        <w:rPr>
          <w:rFonts w:ascii="Georgia" w:hAnsi="Georgia" w:eastAsia="Georgia" w:cs="Georgia"/>
          <w:color w:val="000000" w:themeColor="text1"/>
          <w:sz w:val="22"/>
          <w:szCs w:val="22"/>
        </w:rPr>
        <w:t>Based on responses from a highly representative sample of Luxembourg financial institutions and benchmarked against EU and international peers, this report highlights where Luxembourg is well positioned, and where inaction, underinvestment and overreliance on manual processes may expose firms to regulatory, operational and strategic risk as the July 2027 deadline approaches.</w:t>
      </w:r>
    </w:p>
    <w:p w:rsidRPr="00FF289B" w:rsidR="009F1F63" w:rsidP="009F1F63" w:rsidRDefault="00FF289B" w14:paraId="29556BCE" w14:textId="3F315B4F">
      <w:pPr>
        <w:spacing w:before="240" w:after="240" w:line="259" w:lineRule="auto"/>
        <w:rPr>
          <w:rFonts w:ascii="Georgia" w:hAnsi="Georgia" w:eastAsia="Georgia" w:cs="Georgia"/>
          <w:b/>
          <w:bCs/>
          <w:color w:val="000000" w:themeColor="text1"/>
          <w:sz w:val="22"/>
          <w:szCs w:val="22"/>
        </w:rPr>
      </w:pPr>
      <w:r w:rsidRPr="00FF289B">
        <w:rPr>
          <w:rFonts w:ascii="Georgia" w:hAnsi="Georgia" w:eastAsia="Georgia" w:cs="Georgia"/>
          <w:b/>
          <w:bCs/>
          <w:color w:val="000000" w:themeColor="text1"/>
          <w:sz w:val="22"/>
          <w:szCs w:val="22"/>
        </w:rPr>
        <w:t>Confidence vs. preparedness</w:t>
      </w:r>
    </w:p>
    <w:p w:rsidRPr="00C4102F" w:rsidR="00C4102F" w:rsidP="00C4102F" w:rsidRDefault="00C4102F" w14:paraId="30BCCF54" w14:textId="77777777">
      <w:pPr>
        <w:spacing w:before="240" w:after="240" w:line="259" w:lineRule="auto"/>
        <w:rPr>
          <w:rFonts w:ascii="Georgia" w:hAnsi="Georgia" w:eastAsia="Georgia" w:cs="Georgia"/>
          <w:color w:val="000000" w:themeColor="text1"/>
          <w:sz w:val="22"/>
          <w:szCs w:val="22"/>
        </w:rPr>
      </w:pPr>
      <w:r w:rsidRPr="00C4102F">
        <w:rPr>
          <w:rFonts w:ascii="Georgia" w:hAnsi="Georgia" w:eastAsia="Georgia" w:cs="Georgia"/>
          <w:color w:val="000000" w:themeColor="text1"/>
          <w:sz w:val="22"/>
          <w:szCs w:val="22"/>
        </w:rPr>
        <w:t>Luxembourg institutions widely acknowledge that the EU AML Package will have a material impact on their operations. Three quarters of respondents expect at least a medium impact, implying a reallocation of AML resources of 5% or more. Despite this, many firms have yet to translate awareness into concrete preparation.</w:t>
      </w:r>
    </w:p>
    <w:p w:rsidRPr="00C4102F" w:rsidR="00C4102F" w:rsidP="00C4102F" w:rsidRDefault="00C4102F" w14:paraId="566A889B" w14:textId="77777777">
      <w:pPr>
        <w:spacing w:before="240" w:after="240" w:line="259" w:lineRule="auto"/>
        <w:rPr>
          <w:rFonts w:ascii="Georgia" w:hAnsi="Georgia" w:eastAsia="Georgia" w:cs="Georgia"/>
          <w:color w:val="000000" w:themeColor="text1"/>
          <w:sz w:val="22"/>
          <w:szCs w:val="22"/>
        </w:rPr>
      </w:pPr>
      <w:r w:rsidRPr="00C4102F">
        <w:rPr>
          <w:rFonts w:ascii="Georgia" w:hAnsi="Georgia" w:eastAsia="Georgia" w:cs="Georgia"/>
          <w:color w:val="000000" w:themeColor="text1"/>
          <w:sz w:val="22"/>
          <w:szCs w:val="22"/>
        </w:rPr>
        <w:t>Only a minority of Luxembourg respondents have conducted a full impact assessment, and Luxembourg ranks as the most inactive EU country in terms of updating AML operating models. This gap between perceived impact and action suggests a risk of overconfidence, compounded by reliance on group-level instructions and wait-and-see strategies.</w:t>
      </w:r>
    </w:p>
    <w:p w:rsidRPr="00C4102F" w:rsidR="00C4102F" w:rsidP="00C4102F" w:rsidRDefault="00C4102F" w14:paraId="500779E6" w14:textId="77777777">
      <w:pPr>
        <w:spacing w:before="240" w:after="240" w:line="259" w:lineRule="auto"/>
        <w:rPr>
          <w:rFonts w:ascii="Georgia" w:hAnsi="Georgia" w:eastAsia="Georgia" w:cs="Georgia"/>
          <w:color w:val="000000" w:themeColor="text1"/>
          <w:sz w:val="22"/>
          <w:szCs w:val="22"/>
        </w:rPr>
      </w:pPr>
      <w:r w:rsidRPr="00C4102F">
        <w:rPr>
          <w:rFonts w:ascii="Georgia" w:hAnsi="Georgia" w:eastAsia="Georgia" w:cs="Georgia"/>
          <w:color w:val="000000" w:themeColor="text1"/>
          <w:sz w:val="22"/>
          <w:szCs w:val="22"/>
        </w:rPr>
        <w:t>With regulatory scrutiny increasing and hard deadlines approaching, delayed decision-making may significantly constrain firms’ ability to adapt smoothly and cost-efficiently.</w:t>
      </w:r>
    </w:p>
    <w:p w:rsidRPr="003227E3" w:rsidR="009F1F63" w:rsidP="009F1F63" w:rsidRDefault="003227E3" w14:paraId="5003FE0C" w14:textId="4A4A7F78">
      <w:pPr>
        <w:spacing w:before="240" w:after="240" w:line="259" w:lineRule="auto"/>
        <w:rPr>
          <w:rFonts w:ascii="Georgia" w:hAnsi="Georgia" w:eastAsia="Georgia" w:cs="Georgia"/>
          <w:b/>
          <w:bCs/>
          <w:color w:val="000000" w:themeColor="text1"/>
          <w:sz w:val="22"/>
          <w:szCs w:val="22"/>
        </w:rPr>
      </w:pPr>
      <w:r w:rsidRPr="003227E3">
        <w:rPr>
          <w:rFonts w:ascii="Georgia" w:hAnsi="Georgia" w:eastAsia="Georgia" w:cs="Georgia"/>
          <w:b/>
          <w:bCs/>
          <w:color w:val="000000" w:themeColor="text1"/>
          <w:sz w:val="22"/>
          <w:szCs w:val="22"/>
        </w:rPr>
        <w:t>Operational pressure points</w:t>
      </w:r>
    </w:p>
    <w:p w:rsidRPr="00FB78E8" w:rsidR="00FB78E8" w:rsidP="00FB78E8" w:rsidRDefault="00FB78E8" w14:paraId="2F32744D" w14:textId="617986C5">
      <w:pPr>
        <w:spacing w:before="240" w:after="240" w:line="259" w:lineRule="auto"/>
        <w:rPr>
          <w:rFonts w:ascii="Georgia" w:hAnsi="Georgia" w:eastAsia="Georgia" w:cs="Georgia"/>
          <w:color w:val="000000" w:themeColor="text1"/>
          <w:sz w:val="22"/>
          <w:szCs w:val="22"/>
        </w:rPr>
      </w:pPr>
      <w:r w:rsidRPr="00FB78E8">
        <w:rPr>
          <w:rFonts w:ascii="Georgia" w:hAnsi="Georgia" w:eastAsia="Georgia" w:cs="Georgia"/>
          <w:color w:val="000000" w:themeColor="text1"/>
          <w:sz w:val="22"/>
          <w:szCs w:val="22"/>
        </w:rPr>
        <w:t xml:space="preserve">Operationally, the EU AML Package does not represent a complete overhaul for Luxembourg, but rather a series of targeted yet impactful changes. The survey identifies </w:t>
      </w:r>
      <w:r>
        <w:rPr>
          <w:rFonts w:ascii="Georgia" w:hAnsi="Georgia" w:eastAsia="Georgia" w:cs="Georgia"/>
          <w:color w:val="000000" w:themeColor="text1"/>
          <w:sz w:val="22"/>
          <w:szCs w:val="22"/>
        </w:rPr>
        <w:t>C</w:t>
      </w:r>
      <w:r w:rsidRPr="00FB78E8">
        <w:rPr>
          <w:rFonts w:ascii="Georgia" w:hAnsi="Georgia" w:eastAsia="Georgia" w:cs="Georgia"/>
          <w:color w:val="000000" w:themeColor="text1"/>
          <w:sz w:val="22"/>
          <w:szCs w:val="22"/>
        </w:rPr>
        <w:t xml:space="preserve">ustomer </w:t>
      </w:r>
      <w:r>
        <w:rPr>
          <w:rFonts w:ascii="Georgia" w:hAnsi="Georgia" w:eastAsia="Georgia" w:cs="Georgia"/>
          <w:color w:val="000000" w:themeColor="text1"/>
          <w:sz w:val="22"/>
          <w:szCs w:val="22"/>
        </w:rPr>
        <w:t>D</w:t>
      </w:r>
      <w:r w:rsidRPr="00FB78E8">
        <w:rPr>
          <w:rFonts w:ascii="Georgia" w:hAnsi="Georgia" w:eastAsia="Georgia" w:cs="Georgia"/>
          <w:color w:val="000000" w:themeColor="text1"/>
          <w:sz w:val="22"/>
          <w:szCs w:val="22"/>
        </w:rPr>
        <w:t xml:space="preserve">ue </w:t>
      </w:r>
      <w:r>
        <w:rPr>
          <w:rFonts w:ascii="Georgia" w:hAnsi="Georgia" w:eastAsia="Georgia" w:cs="Georgia"/>
          <w:color w:val="000000" w:themeColor="text1"/>
          <w:sz w:val="22"/>
          <w:szCs w:val="22"/>
        </w:rPr>
        <w:t>D</w:t>
      </w:r>
      <w:r w:rsidRPr="00FB78E8">
        <w:rPr>
          <w:rFonts w:ascii="Georgia" w:hAnsi="Georgia" w:eastAsia="Georgia" w:cs="Georgia"/>
          <w:color w:val="000000" w:themeColor="text1"/>
          <w:sz w:val="22"/>
          <w:szCs w:val="22"/>
        </w:rPr>
        <w:t>iligence (CDD) onboarding and periodic reviews as the controls most affected by the new framework.</w:t>
      </w:r>
    </w:p>
    <w:p w:rsidRPr="00FB78E8" w:rsidR="00FB78E8" w:rsidP="00FB78E8" w:rsidRDefault="00FB78E8" w14:paraId="3DA46CC3" w14:textId="77777777">
      <w:pPr>
        <w:spacing w:before="240" w:after="240" w:line="259" w:lineRule="auto"/>
        <w:rPr>
          <w:rFonts w:ascii="Georgia" w:hAnsi="Georgia" w:eastAsia="Georgia" w:cs="Georgia"/>
          <w:color w:val="000000" w:themeColor="text1"/>
          <w:sz w:val="22"/>
          <w:szCs w:val="22"/>
        </w:rPr>
      </w:pPr>
      <w:r w:rsidRPr="3E67FFB4" w:rsidR="00FB78E8">
        <w:rPr>
          <w:rFonts w:ascii="Georgia" w:hAnsi="Georgia" w:eastAsia="Georgia" w:cs="Georgia"/>
          <w:color w:val="000000" w:themeColor="text1" w:themeTint="FF" w:themeShade="FF"/>
          <w:sz w:val="22"/>
          <w:szCs w:val="22"/>
        </w:rPr>
        <w:t xml:space="preserve">Despite this awareness, alignment with the CDD regulatory technical standards remains limited, and remediation efforts are </w:t>
      </w:r>
      <w:bookmarkStart w:name="_Int_V0Ms3gYQ" w:id="2099528162"/>
      <w:r w:rsidRPr="3E67FFB4" w:rsidR="00FB78E8">
        <w:rPr>
          <w:rFonts w:ascii="Georgia" w:hAnsi="Georgia" w:eastAsia="Georgia" w:cs="Georgia"/>
          <w:color w:val="000000" w:themeColor="text1" w:themeTint="FF" w:themeShade="FF"/>
          <w:sz w:val="22"/>
          <w:szCs w:val="22"/>
        </w:rPr>
        <w:t>predominantly planned</w:t>
      </w:r>
      <w:bookmarkEnd w:id="2099528162"/>
      <w:r w:rsidRPr="3E67FFB4" w:rsidR="00FB78E8">
        <w:rPr>
          <w:rFonts w:ascii="Georgia" w:hAnsi="Georgia" w:eastAsia="Georgia" w:cs="Georgia"/>
          <w:color w:val="000000" w:themeColor="text1" w:themeTint="FF" w:themeShade="FF"/>
          <w:sz w:val="22"/>
          <w:szCs w:val="22"/>
        </w:rPr>
        <w:t xml:space="preserve"> in-house, even as many firms report no intention to increase headcount or outsource activities. In parallel, risk assessment and fraud prevention processes remain highly manual compared with EU peers.</w:t>
      </w:r>
    </w:p>
    <w:p w:rsidRPr="00FB78E8" w:rsidR="00FB78E8" w:rsidP="00FB78E8" w:rsidRDefault="00FB78E8" w14:paraId="67ED56EB" w14:textId="77777777">
      <w:pPr>
        <w:spacing w:before="240" w:after="240" w:line="259" w:lineRule="auto"/>
        <w:rPr>
          <w:rFonts w:ascii="Georgia" w:hAnsi="Georgia" w:eastAsia="Georgia" w:cs="Georgia"/>
          <w:color w:val="000000" w:themeColor="text1"/>
          <w:sz w:val="22"/>
          <w:szCs w:val="22"/>
        </w:rPr>
      </w:pPr>
      <w:r w:rsidRPr="00FB78E8">
        <w:rPr>
          <w:rFonts w:ascii="Georgia" w:hAnsi="Georgia" w:eastAsia="Georgia" w:cs="Georgia"/>
          <w:color w:val="000000" w:themeColor="text1"/>
          <w:sz w:val="22"/>
          <w:szCs w:val="22"/>
        </w:rPr>
        <w:t>These factors create a cumulative operational risk: incremental regulatory changes may trigger significant strain on already stretched AML functions if left unaddressed.</w:t>
      </w:r>
    </w:p>
    <w:p w:rsidRPr="00FB78E8" w:rsidR="009F1F63" w:rsidP="009F1F63" w:rsidRDefault="005E272C" w14:paraId="624062E1" w14:textId="2FC463B2">
      <w:pPr>
        <w:spacing w:before="240" w:after="240" w:line="259" w:lineRule="auto"/>
        <w:rPr>
          <w:rFonts w:ascii="Georgia" w:hAnsi="Georgia" w:eastAsia="Georgia" w:cs="Georgia"/>
          <w:b/>
          <w:bCs/>
          <w:color w:val="000000" w:themeColor="text1"/>
          <w:sz w:val="22"/>
          <w:szCs w:val="22"/>
        </w:rPr>
      </w:pPr>
      <w:r w:rsidRPr="005E272C">
        <w:rPr>
          <w:rFonts w:ascii="Georgia" w:hAnsi="Georgia" w:eastAsia="Georgia" w:cs="Georgia"/>
          <w:b/>
          <w:bCs/>
          <w:color w:val="000000" w:themeColor="text1"/>
          <w:sz w:val="22"/>
          <w:szCs w:val="22"/>
        </w:rPr>
        <w:t>Technology and data: the missing link</w:t>
      </w:r>
    </w:p>
    <w:p w:rsidRPr="00081F2E" w:rsidR="00081F2E" w:rsidP="00081F2E" w:rsidRDefault="00081F2E" w14:paraId="3D30B2BA" w14:textId="77777777">
      <w:pPr>
        <w:spacing w:before="240" w:after="240" w:line="259" w:lineRule="auto"/>
        <w:rPr>
          <w:rFonts w:ascii="Georgia" w:hAnsi="Georgia" w:eastAsia="Georgia" w:cs="Georgia"/>
          <w:color w:val="000000" w:themeColor="text1"/>
          <w:sz w:val="22"/>
          <w:szCs w:val="22"/>
        </w:rPr>
      </w:pPr>
      <w:r w:rsidRPr="00081F2E">
        <w:rPr>
          <w:rFonts w:ascii="Georgia" w:hAnsi="Georgia" w:eastAsia="Georgia" w:cs="Georgia"/>
          <w:color w:val="000000" w:themeColor="text1"/>
          <w:sz w:val="22"/>
          <w:szCs w:val="22"/>
        </w:rPr>
        <w:t>Technology and data readiness emerge as critical weaknesses in the Luxembourg market. Firms report strong concerns around data collection and reporting requirements, yet continued underinvestment in digital tools. On average, Luxembourg firms allocate less of their AML budget to technology than EU peers, and investment in AI for AML has declined further since 2024.</w:t>
      </w:r>
    </w:p>
    <w:p w:rsidRPr="00081F2E" w:rsidR="00081F2E" w:rsidP="00081F2E" w:rsidRDefault="00081F2E" w14:paraId="1045680F" w14:textId="77777777">
      <w:pPr>
        <w:spacing w:before="240" w:after="240" w:line="259" w:lineRule="auto"/>
        <w:rPr>
          <w:rFonts w:ascii="Georgia" w:hAnsi="Georgia" w:eastAsia="Georgia" w:cs="Georgia"/>
          <w:color w:val="000000" w:themeColor="text1"/>
          <w:sz w:val="22"/>
          <w:szCs w:val="22"/>
        </w:rPr>
      </w:pPr>
      <w:r w:rsidRPr="3E67FFB4" w:rsidR="00081F2E">
        <w:rPr>
          <w:rFonts w:ascii="Georgia" w:hAnsi="Georgia" w:eastAsia="Georgia" w:cs="Georgia"/>
          <w:color w:val="000000" w:themeColor="text1" w:themeTint="FF" w:themeShade="FF"/>
          <w:sz w:val="22"/>
          <w:szCs w:val="22"/>
        </w:rPr>
        <w:t xml:space="preserve">While some institutions are exploring the use of AI, adoption remains cautious and focused on </w:t>
      </w:r>
      <w:bookmarkStart w:name="_Int_L4AsyBlj" w:id="557051567"/>
      <w:r w:rsidRPr="3E67FFB4" w:rsidR="00081F2E">
        <w:rPr>
          <w:rFonts w:ascii="Georgia" w:hAnsi="Georgia" w:eastAsia="Georgia" w:cs="Georgia"/>
          <w:color w:val="000000" w:themeColor="text1" w:themeTint="FF" w:themeShade="FF"/>
          <w:sz w:val="22"/>
          <w:szCs w:val="22"/>
        </w:rPr>
        <w:t>relatively basic</w:t>
      </w:r>
      <w:bookmarkEnd w:id="557051567"/>
      <w:r w:rsidRPr="3E67FFB4" w:rsidR="00081F2E">
        <w:rPr>
          <w:rFonts w:ascii="Georgia" w:hAnsi="Georgia" w:eastAsia="Georgia" w:cs="Georgia"/>
          <w:color w:val="000000" w:themeColor="text1" w:themeTint="FF" w:themeShade="FF"/>
          <w:sz w:val="22"/>
          <w:szCs w:val="22"/>
        </w:rPr>
        <w:t xml:space="preserve"> solutions. Advanced use cases, particularly for transaction monitoring and fraud detection, remain limited. At the same time, many </w:t>
      </w:r>
      <w:bookmarkStart w:name="_Int_4AUdTzHR" w:id="934236331"/>
      <w:r w:rsidRPr="3E67FFB4" w:rsidR="00081F2E">
        <w:rPr>
          <w:rFonts w:ascii="Georgia" w:hAnsi="Georgia" w:eastAsia="Georgia" w:cs="Georgia"/>
          <w:color w:val="000000" w:themeColor="text1" w:themeTint="FF" w:themeShade="FF"/>
          <w:sz w:val="22"/>
          <w:szCs w:val="22"/>
        </w:rPr>
        <w:t>firms</w:t>
      </w:r>
      <w:bookmarkEnd w:id="934236331"/>
      <w:r w:rsidRPr="3E67FFB4" w:rsidR="00081F2E">
        <w:rPr>
          <w:rFonts w:ascii="Georgia" w:hAnsi="Georgia" w:eastAsia="Georgia" w:cs="Georgia"/>
          <w:color w:val="000000" w:themeColor="text1" w:themeTint="FF" w:themeShade="FF"/>
          <w:sz w:val="22"/>
          <w:szCs w:val="22"/>
        </w:rPr>
        <w:t xml:space="preserve"> express confidence in systems that still rely heavily on manual processes.</w:t>
      </w:r>
    </w:p>
    <w:p w:rsidR="3E67FFB4" w:rsidP="6AD2F635" w:rsidRDefault="3E67FFB4" w14:paraId="6F12AB04" w14:textId="25AD7CEB">
      <w:pPr>
        <w:spacing w:before="240" w:after="240" w:line="259" w:lineRule="auto"/>
        <w:rPr>
          <w:rFonts w:ascii="Georgia" w:hAnsi="Georgia" w:eastAsia="Georgia" w:cs="Georgia"/>
          <w:color w:val="000000" w:themeColor="text1" w:themeTint="FF" w:themeShade="FF"/>
          <w:sz w:val="22"/>
          <w:szCs w:val="22"/>
        </w:rPr>
      </w:pPr>
      <w:r w:rsidRPr="6AD2F635" w:rsidR="00081F2E">
        <w:rPr>
          <w:rFonts w:ascii="Georgia" w:hAnsi="Georgia" w:eastAsia="Georgia" w:cs="Georgia"/>
          <w:color w:val="000000" w:themeColor="text1" w:themeTint="FF" w:themeShade="FF"/>
          <w:sz w:val="22"/>
          <w:szCs w:val="22"/>
        </w:rPr>
        <w:t>The survey findings suggest that without accelerated and more strategic investment in digital infrastructure, data quality and automation, Luxembourg risks falling behind both regulatory expectations and competing financial centres.</w:t>
      </w:r>
    </w:p>
    <w:p w:rsidR="09F3A77E" w:rsidP="3E67FFB4" w:rsidRDefault="09F3A77E" w14:paraId="636C4F18" w14:textId="793A3EBA">
      <w:pPr>
        <w:spacing w:before="240" w:after="240" w:line="259" w:lineRule="auto"/>
        <w:rPr>
          <w:rFonts w:ascii="Georgia" w:hAnsi="Georgia" w:eastAsia="Georgia" w:cs="Georgia"/>
          <w:color w:val="000000" w:themeColor="text1" w:themeTint="FF" w:themeShade="FF"/>
          <w:sz w:val="22"/>
          <w:szCs w:val="22"/>
        </w:rPr>
      </w:pPr>
      <w:hyperlink r:id="Ra4873b2aab404097">
        <w:r w:rsidRPr="3E67FFB4" w:rsidR="09F3A77E">
          <w:rPr>
            <w:rStyle w:val="Hyperlink"/>
            <w:rFonts w:ascii="Georgia" w:hAnsi="Georgia" w:eastAsia="Georgia" w:cs="Georgia"/>
            <w:b w:val="1"/>
            <w:bCs w:val="1"/>
            <w:sz w:val="22"/>
            <w:szCs w:val="22"/>
            <w:lang w:val="en-US"/>
          </w:rPr>
          <w:t>Claude Marx</w:t>
        </w:r>
      </w:hyperlink>
      <w:r w:rsidRPr="3E67FFB4" w:rsidR="09F3A77E">
        <w:rPr>
          <w:rFonts w:ascii="Georgia" w:hAnsi="Georgia" w:eastAsia="Georgia" w:cs="Georgia"/>
          <w:b w:val="1"/>
          <w:bCs w:val="1"/>
          <w:color w:val="000000" w:themeColor="text1" w:themeTint="FF" w:themeShade="FF"/>
          <w:sz w:val="22"/>
          <w:szCs w:val="22"/>
          <w:lang w:val="en-US"/>
        </w:rPr>
        <w:t>, Directeur général, Commission de Surveillance du Secteur Financier</w:t>
      </w:r>
      <w:r w:rsidRPr="3E67FFB4" w:rsidR="09F3A77E">
        <w:rPr>
          <w:rFonts w:ascii="Georgia" w:hAnsi="Georgia" w:eastAsia="Georgia" w:cs="Georgia"/>
          <w:color w:val="000000" w:themeColor="text1" w:themeTint="FF" w:themeShade="FF"/>
          <w:sz w:val="22"/>
          <w:szCs w:val="22"/>
          <w:lang w:val="en-US"/>
        </w:rPr>
        <w:t xml:space="preserve"> </w:t>
      </w:r>
      <w:r w:rsidRPr="3E67FFB4" w:rsidR="09F3A77E">
        <w:rPr>
          <w:rFonts w:ascii="Georgia" w:hAnsi="Georgia" w:eastAsia="Georgia" w:cs="Georgia"/>
          <w:color w:val="000000" w:themeColor="text1" w:themeTint="FF" w:themeShade="FF"/>
          <w:sz w:val="22"/>
          <w:szCs w:val="22"/>
          <w:lang w:val="en-US"/>
        </w:rPr>
        <w:t>said</w:t>
      </w:r>
      <w:r w:rsidRPr="3E67FFB4" w:rsidR="09F3A77E">
        <w:rPr>
          <w:rFonts w:ascii="Georgia" w:hAnsi="Georgia" w:eastAsia="Georgia" w:cs="Georgia"/>
          <w:color w:val="000000" w:themeColor="text1" w:themeTint="FF" w:themeShade="FF"/>
          <w:sz w:val="22"/>
          <w:szCs w:val="22"/>
          <w:lang w:val="en-US"/>
        </w:rPr>
        <w:t>:</w:t>
      </w:r>
      <w:r w:rsidRPr="3E67FFB4" w:rsidR="62FC5C4A">
        <w:rPr>
          <w:rFonts w:ascii="Georgia" w:hAnsi="Georgia" w:eastAsia="Georgia" w:cs="Georgia"/>
          <w:color w:val="000000" w:themeColor="text1" w:themeTint="FF" w:themeShade="FF"/>
          <w:sz w:val="22"/>
          <w:szCs w:val="22"/>
          <w:lang w:val="en-US"/>
        </w:rPr>
        <w:t xml:space="preserve"> </w:t>
      </w:r>
    </w:p>
    <w:p w:rsidR="003F03A1" w:rsidP="6AD2F635" w:rsidRDefault="00B51227" w14:paraId="11B050DE" w14:textId="1BE1C67A">
      <w:pPr>
        <w:spacing w:before="240" w:after="240" w:line="259" w:lineRule="auto"/>
        <w:rPr>
          <w:rFonts w:ascii="Georgia" w:hAnsi="Georgia" w:eastAsia="Georgia" w:cs="Georgia"/>
          <w:color w:val="000000" w:themeColor="text1" w:themeTint="FF" w:themeShade="FF"/>
          <w:sz w:val="22"/>
          <w:szCs w:val="22"/>
        </w:rPr>
      </w:pPr>
      <w:r w:rsidRPr="6AD2F635" w:rsidR="62FC5C4A">
        <w:rPr>
          <w:rFonts w:ascii="Georgia" w:hAnsi="Georgia" w:eastAsia="Georgia" w:cs="Georgia"/>
          <w:color w:val="000000" w:themeColor="text1" w:themeTint="FF" w:themeShade="FF"/>
          <w:sz w:val="22"/>
          <w:szCs w:val="22"/>
          <w:lang w:val="en-US"/>
        </w:rPr>
        <w:t xml:space="preserve">“It is urgent for Luxembourg entities to get educated about the possibilities that technology offers to make AML/CFT future-fit and live up to expectations of recent regulatory requirements. Besides fulfilling regulatory expectations and safeguarding the entities’ reputation, the increased use of modern technology in compliance also allows entities to </w:t>
      </w:r>
      <w:r w:rsidRPr="6AD2F635" w:rsidR="62FC5C4A">
        <w:rPr>
          <w:rFonts w:ascii="Georgia" w:hAnsi="Georgia" w:eastAsia="Georgia" w:cs="Georgia"/>
          <w:color w:val="000000" w:themeColor="text1" w:themeTint="FF" w:themeShade="FF"/>
          <w:sz w:val="22"/>
          <w:szCs w:val="22"/>
          <w:lang w:val="en-US"/>
        </w:rPr>
        <w:t>operate</w:t>
      </w:r>
      <w:r w:rsidRPr="6AD2F635" w:rsidR="62FC5C4A">
        <w:rPr>
          <w:rFonts w:ascii="Georgia" w:hAnsi="Georgia" w:eastAsia="Georgia" w:cs="Georgia"/>
          <w:color w:val="000000" w:themeColor="text1" w:themeTint="FF" w:themeShade="FF"/>
          <w:sz w:val="22"/>
          <w:szCs w:val="22"/>
          <w:lang w:val="en-US"/>
        </w:rPr>
        <w:t xml:space="preserve"> at scale without slowing legitimate customer activity, which is increasingly becoming a concern for bona fide customers.”</w:t>
      </w:r>
    </w:p>
    <w:p w:rsidR="003F03A1" w:rsidP="3AA1DE4A" w:rsidRDefault="00B51227" w14:paraId="39C6FC94" w14:textId="1A2515F1">
      <w:pPr>
        <w:spacing w:before="240" w:after="240" w:line="259" w:lineRule="auto"/>
        <w:rPr>
          <w:rFonts w:ascii="Georgia" w:hAnsi="Georgia" w:eastAsia="Georgia" w:cs="Georgia"/>
          <w:color w:val="000000" w:themeColor="text1"/>
          <w:sz w:val="22"/>
          <w:szCs w:val="22"/>
        </w:rPr>
      </w:pPr>
      <w:hyperlink r:id="Ra222cc2b829d470e">
        <w:r w:rsidRPr="6AD2F635" w:rsidR="00C66DA4">
          <w:rPr>
            <w:rStyle w:val="Hyperlink"/>
            <w:b w:val="1"/>
            <w:bCs w:val="1"/>
          </w:rPr>
          <w:t>Mic</w:t>
        </w:r>
        <w:r w:rsidRPr="6AD2F635" w:rsidR="003261B4">
          <w:rPr>
            <w:rStyle w:val="Hyperlink"/>
            <w:b w:val="1"/>
            <w:bCs w:val="1"/>
          </w:rPr>
          <w:t>hael Weis</w:t>
        </w:r>
      </w:hyperlink>
      <w:r w:rsidRPr="001B52E8" w:rsidR="39BA1EEC">
        <w:rPr>
          <w:rFonts w:ascii="Georgia" w:hAnsi="Georgia" w:eastAsia="Georgia" w:cs="Georgia"/>
          <w:b w:val="1"/>
          <w:bCs w:val="1"/>
          <w:color w:val="000000" w:themeColor="text1"/>
          <w:sz w:val="22"/>
          <w:szCs w:val="22"/>
        </w:rPr>
        <w:t>,</w:t>
      </w:r>
      <w:r w:rsidRPr="00090E8C" w:rsidR="00090E8C">
        <w:rPr>
          <w:rFonts w:ascii="Arial" w:hAnsi="Arial" w:cs="Arial"/>
          <w:b w:val="1"/>
          <w:bCs w:val="1"/>
          <w:color w:val="000000"/>
          <w:sz w:val="21"/>
          <w:szCs w:val="21"/>
          <w:shd w:val="clear" w:color="auto" w:fill="F5F7F8"/>
        </w:rPr>
        <w:t xml:space="preserve"> </w:t>
      </w:r>
      <w:r w:rsidRPr="00090E8C" w:rsidR="00090E8C">
        <w:rPr>
          <w:rFonts w:ascii="Georgia" w:hAnsi="Georgia" w:eastAsia="Georgia" w:cs="Georgia"/>
          <w:b w:val="1"/>
          <w:bCs w:val="1"/>
          <w:color w:val="000000" w:themeColor="text1"/>
          <w:sz w:val="22"/>
          <w:szCs w:val="22"/>
        </w:rPr>
        <w:t>Advisory Partner, Forensics &amp; Anti-Financial Crime Leader, PwC Luxembourg</w:t>
      </w:r>
      <w:r w:rsidR="00090E8C">
        <w:rPr>
          <w:rFonts w:ascii="Georgia" w:hAnsi="Georgia" w:eastAsia="Georgia" w:cs="Georgia"/>
          <w:b w:val="1"/>
          <w:bCs w:val="1"/>
          <w:color w:val="000000" w:themeColor="text1"/>
          <w:sz w:val="22"/>
          <w:szCs w:val="22"/>
        </w:rPr>
        <w:t xml:space="preserve"> </w:t>
      </w:r>
      <w:r w:rsidRPr="00B51227" w:rsidR="00090E8C">
        <w:rPr>
          <w:rFonts w:ascii="Georgia" w:hAnsi="Georgia" w:eastAsia="Georgia" w:cs="Georgia"/>
          <w:color w:val="000000" w:themeColor="text1"/>
          <w:sz w:val="22"/>
          <w:szCs w:val="22"/>
        </w:rPr>
        <w:t>said</w:t>
      </w:r>
      <w:r w:rsidRPr="00B51227" w:rsidR="39BA1EEC">
        <w:rPr>
          <w:rFonts w:ascii="Georgia" w:hAnsi="Georgia" w:eastAsia="Georgia" w:cs="Georgia"/>
          <w:color w:val="000000" w:themeColor="text1"/>
          <w:sz w:val="22"/>
          <w:szCs w:val="22"/>
        </w:rPr>
        <w:t>:</w:t>
      </w:r>
    </w:p>
    <w:p w:rsidR="003F03A1" w:rsidP="3AA1DE4A" w:rsidRDefault="39BA1EEC" w14:paraId="181F8C65" w14:textId="78341D6A">
      <w:pPr>
        <w:spacing w:before="240" w:after="240" w:line="259" w:lineRule="auto"/>
        <w:rPr>
          <w:rFonts w:ascii="Georgia" w:hAnsi="Georgia" w:eastAsia="Georgia" w:cs="Georgia"/>
          <w:color w:val="000000" w:themeColor="text1"/>
          <w:sz w:val="22"/>
          <w:szCs w:val="22"/>
        </w:rPr>
      </w:pPr>
      <w:r w:rsidRPr="6AD2F635" w:rsidR="39BA1EEC">
        <w:rPr>
          <w:rFonts w:ascii="Georgia" w:hAnsi="Georgia" w:eastAsia="Georgia" w:cs="Georgia"/>
          <w:i w:val="1"/>
          <w:iCs w:val="1"/>
          <w:color w:val="000000" w:themeColor="text1" w:themeTint="FF" w:themeShade="FF"/>
          <w:sz w:val="22"/>
          <w:szCs w:val="22"/>
        </w:rPr>
        <w:t>“</w:t>
      </w:r>
      <w:r w:rsidRPr="6AD2F635" w:rsidR="009277D6">
        <w:rPr>
          <w:rFonts w:ascii="Georgia" w:hAnsi="Georgia" w:eastAsia="Georgia" w:cs="Georgia"/>
          <w:i w:val="1"/>
          <w:iCs w:val="1"/>
          <w:color w:val="000000" w:themeColor="text1" w:themeTint="FF" w:themeShade="FF"/>
          <w:sz w:val="22"/>
          <w:szCs w:val="22"/>
        </w:rPr>
        <w:t>The question for Luxembourg firms is no longer whether change is required, but how decisively and how early they choose to act</w:t>
      </w:r>
      <w:r w:rsidRPr="6AD2F635" w:rsidR="39BA1EEC">
        <w:rPr>
          <w:rFonts w:ascii="Georgia" w:hAnsi="Georgia" w:eastAsia="Georgia" w:cs="Georgia"/>
          <w:i w:val="1"/>
          <w:iCs w:val="1"/>
          <w:color w:val="000000" w:themeColor="text1" w:themeTint="FF" w:themeShade="FF"/>
          <w:sz w:val="22"/>
          <w:szCs w:val="22"/>
        </w:rPr>
        <w:t>.”</w:t>
      </w:r>
    </w:p>
    <w:p w:rsidR="003F03A1" w:rsidP="36043292" w:rsidRDefault="39BA1EEC" w14:paraId="3461D779" w14:textId="3B10F310">
      <w:pPr>
        <w:spacing w:before="240" w:after="240" w:line="259" w:lineRule="auto"/>
        <w:rPr>
          <w:rFonts w:ascii="Georgia" w:hAnsi="Georgia" w:eastAsia="Georgia" w:cs="Georgia"/>
          <w:b w:val="1"/>
          <w:bCs w:val="1"/>
          <w:sz w:val="22"/>
          <w:szCs w:val="22"/>
          <w:highlight w:val="yellow"/>
        </w:rPr>
      </w:pPr>
      <w:r w:rsidRPr="3E67FFB4" w:rsidR="39BA1EEC">
        <w:rPr>
          <w:rFonts w:ascii="Georgia" w:hAnsi="Georgia" w:eastAsia="Georgia" w:cs="Georgia"/>
          <w:color w:val="000000" w:themeColor="text1" w:themeTint="FF" w:themeShade="FF"/>
          <w:sz w:val="22"/>
          <w:szCs w:val="22"/>
        </w:rPr>
        <w:t xml:space="preserve">The full report can be found </w:t>
      </w:r>
      <w:hyperlink r:id="R9b3d0ae59ae748cd">
        <w:r w:rsidRPr="3E67FFB4" w:rsidR="00576228">
          <w:rPr>
            <w:rStyle w:val="Hyperlink"/>
            <w:rFonts w:ascii="Georgia" w:hAnsi="Georgia" w:eastAsia="Georgia" w:cs="Georgia"/>
            <w:sz w:val="22"/>
            <w:szCs w:val="22"/>
          </w:rPr>
          <w:t>here</w:t>
        </w:r>
      </w:hyperlink>
      <w:hyperlink r:id="Ra77e891697fd450a">
        <w:r w:rsidRPr="3E67FFB4" w:rsidR="00576228">
          <w:rPr>
            <w:rFonts w:eastAsia="Georgia"/>
            <w:color w:val="000000" w:themeColor="text1" w:themeTint="FF" w:themeShade="FF"/>
          </w:rPr>
          <w:t>.</w:t>
        </w:r>
      </w:hyperlink>
      <w:r w:rsidRPr="3E67FFB4" w:rsidR="39BA1EEC">
        <w:rPr>
          <w:rFonts w:ascii="Georgia" w:hAnsi="Georgia" w:eastAsia="Georgia" w:cs="Georgia"/>
          <w:color w:val="000000" w:themeColor="text1" w:themeTint="FF" w:themeShade="FF"/>
          <w:sz w:val="22"/>
          <w:szCs w:val="22"/>
        </w:rPr>
        <w:t xml:space="preserve"> </w:t>
      </w:r>
    </w:p>
    <w:p w:rsidR="003F03A1" w:rsidP="3AA1DE4A" w:rsidRDefault="00010818" w14:paraId="3CF2D8B6" w14:textId="56C5658E">
      <w:pPr>
        <w:pBdr>
          <w:top w:val="nil"/>
          <w:left w:val="nil"/>
          <w:bottom w:val="nil"/>
          <w:right w:val="nil"/>
          <w:between w:val="nil"/>
        </w:pBdr>
        <w:spacing w:line="259" w:lineRule="auto"/>
        <w:rPr>
          <w:rFonts w:ascii="Georgia" w:hAnsi="Georgia" w:eastAsia="Georgia" w:cs="Georgia"/>
          <w:b/>
          <w:bCs/>
          <w:color w:val="CC0000"/>
          <w:sz w:val="20"/>
          <w:szCs w:val="20"/>
        </w:rPr>
      </w:pPr>
      <w:r w:rsidRPr="00010818">
        <w:rPr>
          <w:rFonts w:ascii="Georgia" w:hAnsi="Georgia" w:eastAsia="Georgia" w:cs="Georgia"/>
          <w:b/>
          <w:bCs/>
          <w:color w:val="CC0000"/>
          <w:sz w:val="20"/>
          <w:szCs w:val="20"/>
          <w:highlight w:val="yellow"/>
        </w:rPr>
        <w:t>Note to the press: Please include a link to the PwC’s study in the articles you publish.</w:t>
      </w:r>
      <w:r w:rsidRPr="00010818">
        <w:rPr>
          <w:rFonts w:ascii="Georgia" w:hAnsi="Georgia" w:eastAsia="Georgia" w:cs="Georgia"/>
          <w:b/>
          <w:bCs/>
          <w:color w:val="CC0000"/>
          <w:sz w:val="20"/>
          <w:szCs w:val="20"/>
        </w:rPr>
        <w:t> </w:t>
      </w:r>
      <w:r w:rsidRPr="00010818">
        <w:rPr>
          <w:rFonts w:ascii="Georgia" w:hAnsi="Georgia" w:eastAsia="Georgia" w:cs="Georgia"/>
          <w:b/>
          <w:bCs/>
          <w:color w:val="CC0000"/>
          <w:sz w:val="20"/>
          <w:szCs w:val="20"/>
          <w:lang w:val="en-US"/>
        </w:rPr>
        <w:t> </w:t>
      </w:r>
      <w:r w:rsidRPr="00010818">
        <w:rPr>
          <w:rFonts w:ascii="Georgia" w:hAnsi="Georgia" w:eastAsia="Georgia" w:cs="Georgia"/>
          <w:b/>
          <w:bCs/>
          <w:color w:val="CC0000"/>
          <w:sz w:val="20"/>
          <w:szCs w:val="20"/>
        </w:rPr>
        <w:t> </w:t>
      </w:r>
    </w:p>
    <w:p w:rsidR="00010818" w:rsidP="3AA1DE4A" w:rsidRDefault="00010818" w14:paraId="3CE23600" w14:textId="77777777">
      <w:pPr>
        <w:pBdr>
          <w:top w:val="nil"/>
          <w:left w:val="nil"/>
          <w:bottom w:val="nil"/>
          <w:right w:val="nil"/>
          <w:between w:val="nil"/>
        </w:pBdr>
        <w:spacing w:line="259" w:lineRule="auto"/>
        <w:rPr>
          <w:rFonts w:ascii="Georgia" w:hAnsi="Georgia" w:eastAsia="Georgia" w:cs="Georgia"/>
          <w:b/>
          <w:bCs/>
          <w:color w:val="CC0000"/>
          <w:sz w:val="20"/>
          <w:szCs w:val="20"/>
        </w:rPr>
      </w:pPr>
    </w:p>
    <w:p w:rsidR="003F03A1" w:rsidP="3AA1DE4A" w:rsidRDefault="54FD6DA2" w14:paraId="357E789B" w14:textId="77777777">
      <w:pPr>
        <w:spacing w:line="276" w:lineRule="auto"/>
        <w:ind w:right="284"/>
        <w:rPr>
          <w:rFonts w:ascii="Georgia" w:hAnsi="Georgia" w:eastAsia="Georgia" w:cs="Georgia"/>
          <w:b/>
          <w:bCs/>
          <w:color w:val="000000"/>
          <w:sz w:val="18"/>
          <w:szCs w:val="18"/>
        </w:rPr>
      </w:pPr>
      <w:r w:rsidRPr="3AA1DE4A">
        <w:rPr>
          <w:rFonts w:ascii="Georgia" w:hAnsi="Georgia" w:eastAsia="Georgia" w:cs="Georgia"/>
          <w:b/>
          <w:bCs/>
          <w:color w:val="000000" w:themeColor="text1"/>
          <w:sz w:val="18"/>
          <w:szCs w:val="18"/>
        </w:rPr>
        <w:t>Notes to editors</w:t>
      </w:r>
    </w:p>
    <w:p w:rsidR="003F03A1" w:rsidRDefault="003F03A1" w14:paraId="0FB78278" w14:textId="77777777">
      <w:pPr>
        <w:spacing w:line="276" w:lineRule="auto"/>
        <w:ind w:right="284"/>
        <w:rPr>
          <w:rFonts w:ascii="Georgia" w:hAnsi="Georgia" w:eastAsia="Georgia" w:cs="Georgia"/>
          <w:color w:val="000000"/>
          <w:sz w:val="18"/>
          <w:szCs w:val="18"/>
        </w:rPr>
      </w:pPr>
    </w:p>
    <w:p w:rsidRPr="001413D9" w:rsidR="001413D9" w:rsidP="001413D9" w:rsidRDefault="001413D9" w14:paraId="646A868B" w14:textId="77777777">
      <w:pPr>
        <w:spacing w:line="276" w:lineRule="auto"/>
        <w:ind w:right="284"/>
        <w:rPr>
          <w:rFonts w:ascii="Georgia" w:hAnsi="Georgia" w:eastAsia="Georgia" w:cs="Georgia"/>
          <w:color w:val="000000"/>
          <w:sz w:val="18"/>
          <w:szCs w:val="18"/>
        </w:rPr>
      </w:pPr>
      <w:r w:rsidRPr="001413D9">
        <w:rPr>
          <w:rFonts w:ascii="Georgia" w:hAnsi="Georgia" w:eastAsia="Georgia" w:cs="Georgia"/>
          <w:b/>
          <w:bCs/>
          <w:color w:val="000000"/>
          <w:sz w:val="18"/>
          <w:szCs w:val="18"/>
        </w:rPr>
        <w:t>About PwC</w:t>
      </w:r>
    </w:p>
    <w:p w:rsidR="001413D9" w:rsidP="001413D9" w:rsidRDefault="001413D9" w14:paraId="65B88159" w14:textId="77777777">
      <w:pPr>
        <w:spacing w:line="276" w:lineRule="auto"/>
        <w:ind w:right="284"/>
        <w:rPr>
          <w:rFonts w:ascii="Georgia" w:hAnsi="Georgia" w:eastAsia="Georgia" w:cs="Georgia"/>
          <w:color w:val="000000"/>
          <w:sz w:val="18"/>
          <w:szCs w:val="18"/>
        </w:rPr>
      </w:pPr>
      <w:r w:rsidRPr="001413D9">
        <w:rPr>
          <w:rFonts w:ascii="Georgia" w:hAnsi="Georgia" w:eastAsia="Georgia" w:cs="Georgia"/>
          <w:color w:val="000000"/>
          <w:sz w:val="18"/>
          <w:szCs w:val="18"/>
        </w:rPr>
        <w:t>PwC Luxembourg (</w:t>
      </w:r>
      <w:hyperlink w:history="1" r:id="rId17">
        <w:r w:rsidRPr="001413D9">
          <w:rPr>
            <w:rStyle w:val="Hyperlink"/>
            <w:rFonts w:ascii="Georgia" w:hAnsi="Georgia" w:eastAsia="Georgia" w:cs="Georgia"/>
            <w:b/>
            <w:bCs/>
            <w:sz w:val="18"/>
            <w:szCs w:val="18"/>
          </w:rPr>
          <w:t>www.pwc.lu</w:t>
        </w:r>
      </w:hyperlink>
      <w:r w:rsidRPr="001413D9">
        <w:rPr>
          <w:rFonts w:ascii="Georgia" w:hAnsi="Georgia" w:eastAsia="Georgia" w:cs="Georgia"/>
          <w:color w:val="000000"/>
          <w:sz w:val="18"/>
          <w:szCs w:val="18"/>
        </w:rPr>
        <w:t>) is the largest professional services firm in Luxembourg with over</w:t>
      </w:r>
      <w:r w:rsidRPr="001413D9">
        <w:rPr>
          <w:rFonts w:eastAsia="Georgia"/>
          <w:color w:val="000000"/>
          <w:sz w:val="18"/>
          <w:szCs w:val="18"/>
        </w:rPr>
        <w:t> </w:t>
      </w:r>
      <w:r w:rsidRPr="001413D9">
        <w:rPr>
          <w:rFonts w:ascii="Georgia" w:hAnsi="Georgia" w:eastAsia="Georgia" w:cs="Georgia"/>
          <w:color w:val="000000"/>
          <w:sz w:val="18"/>
          <w:szCs w:val="18"/>
        </w:rPr>
        <w:t>3,600 people employed from 90</w:t>
      </w:r>
      <w:r w:rsidRPr="001413D9">
        <w:rPr>
          <w:rFonts w:eastAsia="Georgia"/>
          <w:color w:val="000000"/>
          <w:sz w:val="18"/>
          <w:szCs w:val="18"/>
        </w:rPr>
        <w:t> </w:t>
      </w:r>
      <w:r w:rsidRPr="001413D9">
        <w:rPr>
          <w:rFonts w:ascii="Georgia" w:hAnsi="Georgia" w:eastAsia="Georgia" w:cs="Georgia"/>
          <w:color w:val="000000"/>
          <w:sz w:val="18"/>
          <w:szCs w:val="18"/>
        </w:rPr>
        <w:t>different countries. PwC Luxembourg provides audit, tax and advisory services including management consulting, transaction, financing, and regulatory advice. The firm provides advice to a wide variety of clients from local and middle market entrepreneurs to large multinational companies operating from Luxembourg and the Greater Region. The firm supports its clients in creating the value they are looking for by contributing to the smooth operation of the capital markets and providing advice through an industry-focused approach.</w:t>
      </w:r>
    </w:p>
    <w:p w:rsidRPr="001413D9" w:rsidR="001413D9" w:rsidP="001413D9" w:rsidRDefault="001413D9" w14:paraId="24BCCDFB" w14:textId="77777777">
      <w:pPr>
        <w:spacing w:line="276" w:lineRule="auto"/>
        <w:ind w:right="284"/>
        <w:rPr>
          <w:rFonts w:ascii="Georgia" w:hAnsi="Georgia" w:eastAsia="Georgia" w:cs="Georgia"/>
          <w:color w:val="000000"/>
          <w:sz w:val="18"/>
          <w:szCs w:val="18"/>
        </w:rPr>
      </w:pPr>
    </w:p>
    <w:p w:rsidR="003F03A1" w:rsidP="6AD2F635" w:rsidRDefault="003F03A1" w14:paraId="34CE0A41" w14:textId="6BA2280D">
      <w:pPr>
        <w:spacing w:line="276" w:lineRule="auto"/>
        <w:ind w:right="284"/>
        <w:rPr>
          <w:rFonts w:ascii="Georgia" w:hAnsi="Georgia" w:eastAsia="Georgia" w:cs="Georgia"/>
          <w:color w:val="000000" w:themeColor="text1" w:themeTint="FF" w:themeShade="FF"/>
          <w:sz w:val="18"/>
          <w:szCs w:val="18"/>
        </w:rPr>
      </w:pPr>
      <w:r w:rsidRPr="6AD2F635" w:rsidR="001413D9">
        <w:rPr>
          <w:rFonts w:ascii="Georgia" w:hAnsi="Georgia" w:eastAsia="Georgia" w:cs="Georgia"/>
          <w:color w:val="000000" w:themeColor="text1" w:themeTint="FF" w:themeShade="FF"/>
          <w:sz w:val="18"/>
          <w:szCs w:val="18"/>
        </w:rPr>
        <w:t xml:space="preserve">At PwC, we help clients build trust and reinvent so they can turn complexity into competitive advantage. </w:t>
      </w:r>
      <w:bookmarkStart w:name="_Int_YStVAHZu" w:id="1712712822"/>
      <w:r w:rsidRPr="6AD2F635" w:rsidR="001413D9">
        <w:rPr>
          <w:rFonts w:ascii="Georgia" w:hAnsi="Georgia" w:eastAsia="Georgia" w:cs="Georgia"/>
          <w:color w:val="000000" w:themeColor="text1" w:themeTint="FF" w:themeShade="FF"/>
          <w:sz w:val="18"/>
          <w:szCs w:val="18"/>
        </w:rPr>
        <w:t>We’re</w:t>
      </w:r>
      <w:bookmarkEnd w:id="1712712822"/>
      <w:r w:rsidRPr="6AD2F635" w:rsidR="001413D9">
        <w:rPr>
          <w:rFonts w:ascii="Georgia" w:hAnsi="Georgia" w:eastAsia="Georgia" w:cs="Georgia"/>
          <w:color w:val="000000" w:themeColor="text1" w:themeTint="FF" w:themeShade="FF"/>
          <w:sz w:val="18"/>
          <w:szCs w:val="18"/>
        </w:rPr>
        <w:t xml:space="preserve"> a tech-forward, people-empowered network with more than 364,000 people in 136 countries and 137 territories. Across audit and assurance, tax and legal, </w:t>
      </w:r>
      <w:bookmarkStart w:name="_Int_gNpJXP9g" w:id="382510686"/>
      <w:r w:rsidRPr="6AD2F635" w:rsidR="001413D9">
        <w:rPr>
          <w:rFonts w:ascii="Georgia" w:hAnsi="Georgia" w:eastAsia="Georgia" w:cs="Georgia"/>
          <w:color w:val="000000" w:themeColor="text1" w:themeTint="FF" w:themeShade="FF"/>
          <w:sz w:val="18"/>
          <w:szCs w:val="18"/>
        </w:rPr>
        <w:t>deals</w:t>
      </w:r>
      <w:bookmarkEnd w:id="382510686"/>
      <w:r w:rsidRPr="6AD2F635" w:rsidR="001413D9">
        <w:rPr>
          <w:rFonts w:ascii="Georgia" w:hAnsi="Georgia" w:eastAsia="Georgia" w:cs="Georgia"/>
          <w:color w:val="000000" w:themeColor="text1" w:themeTint="FF" w:themeShade="FF"/>
          <w:sz w:val="18"/>
          <w:szCs w:val="18"/>
        </w:rPr>
        <w:t xml:space="preserve"> and consulting, we help clients build, accelerate, and sustain momentum. Find out more at</w:t>
      </w:r>
      <w:r w:rsidRPr="6AD2F635" w:rsidR="001413D9">
        <w:rPr>
          <w:rFonts w:eastAsia="Georgia"/>
          <w:color w:val="000000" w:themeColor="text1" w:themeTint="FF" w:themeShade="FF"/>
          <w:sz w:val="18"/>
          <w:szCs w:val="18"/>
        </w:rPr>
        <w:t> </w:t>
      </w:r>
      <w:r w:rsidRPr="6AD2F635" w:rsidR="001413D9">
        <w:rPr>
          <w:rFonts w:ascii="Georgia" w:hAnsi="Georgia" w:eastAsia="Georgia" w:cs="Georgia"/>
          <w:color w:val="000000" w:themeColor="text1" w:themeTint="FF" w:themeShade="FF"/>
          <w:sz w:val="18"/>
          <w:szCs w:val="18"/>
        </w:rPr>
        <w:t> </w:t>
      </w:r>
      <w:hyperlink r:id="R5cb8de0a6aeb499a">
        <w:r w:rsidRPr="6AD2F635" w:rsidR="001413D9">
          <w:rPr>
            <w:rStyle w:val="Hyperlink"/>
            <w:rFonts w:ascii="Georgia" w:hAnsi="Georgia" w:eastAsia="Georgia" w:cs="Georgia"/>
            <w:b w:val="1"/>
            <w:bCs w:val="1"/>
            <w:sz w:val="18"/>
            <w:szCs w:val="18"/>
          </w:rPr>
          <w:t>www.pwc.com</w:t>
        </w:r>
      </w:hyperlink>
      <w:r w:rsidRPr="6AD2F635" w:rsidR="001413D9">
        <w:rPr>
          <w:rFonts w:eastAsia="Georgia"/>
          <w:color w:val="000000" w:themeColor="text1" w:themeTint="FF" w:themeShade="FF"/>
          <w:sz w:val="18"/>
          <w:szCs w:val="18"/>
        </w:rPr>
        <w:t> </w:t>
      </w:r>
      <w:bookmarkStart w:name="_Int_4QF1JOwR" w:id="1760021934"/>
      <w:r w:rsidRPr="6AD2F635" w:rsidR="001413D9">
        <w:rPr>
          <w:rFonts w:ascii="Georgia" w:hAnsi="Georgia" w:eastAsia="Georgia" w:cs="Georgia"/>
          <w:color w:val="000000" w:themeColor="text1" w:themeTint="FF" w:themeShade="FF"/>
          <w:sz w:val="18"/>
          <w:szCs w:val="18"/>
        </w:rPr>
        <w:t>and</w:t>
      </w:r>
      <w:bookmarkEnd w:id="1760021934"/>
      <w:r w:rsidRPr="6AD2F635" w:rsidR="001413D9">
        <w:rPr>
          <w:rFonts w:eastAsia="Georgia"/>
          <w:color w:val="000000" w:themeColor="text1" w:themeTint="FF" w:themeShade="FF"/>
          <w:sz w:val="18"/>
          <w:szCs w:val="18"/>
        </w:rPr>
        <w:t> </w:t>
      </w:r>
      <w:hyperlink r:id="Ref7e972eb63741f5">
        <w:r w:rsidRPr="6AD2F635" w:rsidR="001413D9">
          <w:rPr>
            <w:rStyle w:val="Hyperlink"/>
            <w:rFonts w:ascii="Georgia" w:hAnsi="Georgia" w:eastAsia="Georgia" w:cs="Georgia"/>
            <w:b w:val="1"/>
            <w:bCs w:val="1"/>
            <w:sz w:val="18"/>
            <w:szCs w:val="18"/>
          </w:rPr>
          <w:t>www.pwc.lu</w:t>
        </w:r>
      </w:hyperlink>
      <w:r w:rsidRPr="6AD2F635" w:rsidR="001413D9">
        <w:rPr>
          <w:rFonts w:ascii="Georgia" w:hAnsi="Georgia" w:eastAsia="Georgia" w:cs="Georgia"/>
          <w:color w:val="000000" w:themeColor="text1" w:themeTint="FF" w:themeShade="FF"/>
          <w:sz w:val="18"/>
          <w:szCs w:val="18"/>
        </w:rPr>
        <w:t>.</w:t>
      </w:r>
      <w:r w:rsidRPr="6AD2F635" w:rsidR="001413D9">
        <w:rPr>
          <w:rFonts w:eastAsia="Georgia"/>
          <w:color w:val="000000" w:themeColor="text1" w:themeTint="FF" w:themeShade="FF"/>
          <w:sz w:val="18"/>
          <w:szCs w:val="18"/>
        </w:rPr>
        <w:t> </w:t>
      </w:r>
      <w:r w:rsidRPr="6AD2F635" w:rsidR="001413D9">
        <w:rPr>
          <w:rFonts w:ascii="Georgia" w:hAnsi="Georgia" w:eastAsia="Georgia" w:cs="Georgia"/>
          <w:color w:val="000000" w:themeColor="text1" w:themeTint="FF" w:themeShade="FF"/>
          <w:sz w:val="18"/>
          <w:szCs w:val="18"/>
        </w:rPr>
        <w:t>  </w:t>
      </w:r>
    </w:p>
    <w:p w:rsidR="003F03A1" w:rsidRDefault="003F03A1" w14:paraId="62EBF3C5" w14:textId="77777777">
      <w:pPr>
        <w:spacing w:line="276" w:lineRule="auto"/>
        <w:jc w:val="center"/>
        <w:rPr>
          <w:rFonts w:ascii="Georgia" w:hAnsi="Georgia" w:eastAsia="Georgia" w:cs="Georgia"/>
          <w:color w:val="FF0000"/>
          <w:sz w:val="20"/>
          <w:szCs w:val="20"/>
        </w:rPr>
      </w:pPr>
    </w:p>
    <w:p w:rsidR="003F03A1" w:rsidRDefault="003F03A1" w14:paraId="6D98A12B" w14:textId="77777777">
      <w:pPr>
        <w:rPr>
          <w:color w:val="FF0000"/>
        </w:rPr>
      </w:pPr>
    </w:p>
    <w:sectPr w:rsidR="003F03A1">
      <w:headerReference w:type="default" r:id="rId20"/>
      <w:footerReference w:type="default" r:id="rId21"/>
      <w:pgSz w:w="12240" w:h="15840" w:orient="portrait"/>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59E6" w:rsidRDefault="00E259E6" w14:paraId="49127DA1" w14:textId="77777777">
      <w:r>
        <w:separator/>
      </w:r>
    </w:p>
  </w:endnote>
  <w:endnote w:type="continuationSeparator" w:id="0">
    <w:p w:rsidR="00E259E6" w:rsidRDefault="00E259E6" w14:paraId="3DBC1B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gtree">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w:fontKey="{9BE14718-7FB8-4A44-AE62-849CC9E381DA}" r:id="rId1"/>
    <w:embedBold w:fontKey="{48576A2C-67FE-419F-855A-5335857639DF}" r:id="rId2"/>
    <w:embedItalic w:fontKey="{80402FDD-794D-491B-A4FA-5E541624E486}" r:id="rId3"/>
    <w:embedBoldItalic w:fontKey="{5DF3C6D6-9797-409D-99F7-43118512712D}" r:id="rId4"/>
  </w:font>
  <w:font w:name="Arial Narrow">
    <w:panose1 w:val="020B0606020202030204"/>
    <w:charset w:val="00"/>
    <w:family w:val="swiss"/>
    <w:pitch w:val="variable"/>
    <w:sig w:usb0="00000287" w:usb1="00000800" w:usb2="00000000" w:usb3="00000000" w:csb0="0000009F" w:csb1="00000000"/>
    <w:embedBold w:fontKey="{1B326F5E-9F5F-49C3-A732-DF3AF7FBC2F6}" r:id="rId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8456F75-EB88-4B9A-B979-8C800AA56CB1}"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F2F1C45-44F3-4ECE-BE5C-CB8B9AC140DD}"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339F4" w:rsidR="003F03A1" w:rsidP="3AA1DE4A" w:rsidRDefault="3AA1DE4A" w14:paraId="0FDC7F9C" w14:textId="77777777">
    <w:pPr>
      <w:pBdr>
        <w:top w:val="nil"/>
        <w:left w:val="nil"/>
        <w:bottom w:val="nil"/>
        <w:right w:val="nil"/>
        <w:between w:val="nil"/>
      </w:pBdr>
      <w:rPr>
        <w:rFonts w:ascii="Georgia" w:hAnsi="Georgia" w:eastAsia="Georgia" w:cs="Georgia"/>
        <w:i/>
        <w:iCs/>
        <w:color w:val="000000"/>
        <w:sz w:val="16"/>
        <w:szCs w:val="16"/>
        <w:lang w:val="fr-CH"/>
      </w:rPr>
    </w:pPr>
    <w:r w:rsidRPr="000339F4">
      <w:rPr>
        <w:rFonts w:ascii="Georgia" w:hAnsi="Georgia" w:eastAsia="Georgia" w:cs="Georgia"/>
        <w:i/>
        <w:iCs/>
        <w:color w:val="000000" w:themeColor="text1"/>
        <w:sz w:val="16"/>
        <w:szCs w:val="16"/>
        <w:lang w:val="fr-CH"/>
      </w:rPr>
      <w:t>PricewaterhouseCoopers, Société coopérative, 2, rue Gerhard Mercator B.P. 1443 L-1014 Luxembourg</w:t>
    </w:r>
  </w:p>
  <w:p w:rsidRPr="000339F4" w:rsidR="003F03A1" w:rsidP="3AA1DE4A" w:rsidRDefault="3AA1DE4A" w14:paraId="5AD8398B" w14:textId="77777777">
    <w:pPr>
      <w:pBdr>
        <w:top w:val="nil"/>
        <w:left w:val="nil"/>
        <w:bottom w:val="nil"/>
        <w:right w:val="nil"/>
        <w:between w:val="nil"/>
      </w:pBdr>
      <w:rPr>
        <w:rFonts w:ascii="Georgia" w:hAnsi="Georgia" w:eastAsia="Georgia" w:cs="Georgia"/>
        <w:i/>
        <w:iCs/>
        <w:color w:val="000000"/>
        <w:sz w:val="16"/>
        <w:szCs w:val="16"/>
        <w:lang w:val="fr-CH"/>
      </w:rPr>
    </w:pPr>
    <w:proofErr w:type="gramStart"/>
    <w:r w:rsidRPr="000339F4">
      <w:rPr>
        <w:rFonts w:ascii="Georgia" w:hAnsi="Georgia" w:eastAsia="Georgia" w:cs="Georgia"/>
        <w:i/>
        <w:iCs/>
        <w:color w:val="000000" w:themeColor="text1"/>
        <w:sz w:val="16"/>
        <w:szCs w:val="16"/>
        <w:lang w:val="fr-CH"/>
      </w:rPr>
      <w:t>T:</w:t>
    </w:r>
    <w:proofErr w:type="gramEnd"/>
    <w:r w:rsidRPr="000339F4">
      <w:rPr>
        <w:rFonts w:ascii="Georgia" w:hAnsi="Georgia" w:eastAsia="Georgia" w:cs="Georgia"/>
        <w:i/>
        <w:iCs/>
        <w:color w:val="000000" w:themeColor="text1"/>
        <w:sz w:val="16"/>
        <w:szCs w:val="16"/>
        <w:lang w:val="fr-CH"/>
      </w:rPr>
      <w:t xml:space="preserve"> +352 494848 1, </w:t>
    </w:r>
    <w:proofErr w:type="gramStart"/>
    <w:r w:rsidRPr="000339F4">
      <w:rPr>
        <w:rFonts w:ascii="Georgia" w:hAnsi="Georgia" w:eastAsia="Georgia" w:cs="Georgia"/>
        <w:i/>
        <w:iCs/>
        <w:color w:val="000000" w:themeColor="text1"/>
        <w:sz w:val="16"/>
        <w:szCs w:val="16"/>
        <w:lang w:val="fr-CH"/>
      </w:rPr>
      <w:t>F:+</w:t>
    </w:r>
    <w:proofErr w:type="gramEnd"/>
    <w:r w:rsidRPr="000339F4">
      <w:rPr>
        <w:rFonts w:ascii="Georgia" w:hAnsi="Georgia" w:eastAsia="Georgia" w:cs="Georgia"/>
        <w:i/>
        <w:iCs/>
        <w:color w:val="000000" w:themeColor="text1"/>
        <w:sz w:val="16"/>
        <w:szCs w:val="16"/>
        <w:lang w:val="fr-CH"/>
      </w:rPr>
      <w:t>352 494848 2900, www.pwc.lu</w:t>
    </w:r>
  </w:p>
  <w:p w:rsidRPr="000339F4" w:rsidR="003F03A1" w:rsidP="3AA1DE4A" w:rsidRDefault="003F03A1" w14:paraId="110FFD37" w14:textId="77777777">
    <w:pPr>
      <w:pBdr>
        <w:top w:val="nil"/>
        <w:left w:val="nil"/>
        <w:bottom w:val="nil"/>
        <w:right w:val="nil"/>
        <w:between w:val="nil"/>
      </w:pBdr>
      <w:tabs>
        <w:tab w:val="center" w:pos="4513"/>
        <w:tab w:val="right" w:pos="9026"/>
      </w:tabs>
      <w:rPr>
        <w:color w:val="00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59E6" w:rsidRDefault="00E259E6" w14:paraId="1EA38035" w14:textId="77777777">
      <w:r>
        <w:separator/>
      </w:r>
    </w:p>
  </w:footnote>
  <w:footnote w:type="continuationSeparator" w:id="0">
    <w:p w:rsidR="00E259E6" w:rsidRDefault="00E259E6" w14:paraId="4724BCF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F03A1" w:rsidP="3AA1DE4A" w:rsidRDefault="3AA1DE4A" w14:paraId="3B5E7304" w14:textId="0A192592">
    <w:pPr>
      <w:pBdr>
        <w:top w:val="nil"/>
        <w:left w:val="nil"/>
        <w:bottom w:val="nil"/>
        <w:right w:val="nil"/>
        <w:between w:val="nil"/>
      </w:pBdr>
      <w:tabs>
        <w:tab w:val="center" w:pos="4513"/>
        <w:tab w:val="right" w:pos="9026"/>
      </w:tabs>
      <w:ind w:left="-288"/>
    </w:pPr>
    <w:r>
      <w:rPr>
        <w:noProof/>
      </w:rPr>
      <w:drawing>
        <wp:inline distT="0" distB="0" distL="0" distR="0" wp14:anchorId="75F982F3" wp14:editId="41DDABD2">
          <wp:extent cx="1090396" cy="702466"/>
          <wp:effectExtent l="0" t="0" r="0" b="0"/>
          <wp:docPr id="10423931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90396" cy="702466"/>
                  </a:xfrm>
                  <a:prstGeom prst="rect">
                    <a:avLst/>
                  </a:prstGeom>
                </pic:spPr>
              </pic:pic>
            </a:graphicData>
          </a:graphic>
        </wp:inline>
      </w:drawing>
    </w:r>
  </w:p>
</w:hdr>
</file>

<file path=word/intelligence2.xml><?xml version="1.0" encoding="utf-8"?>
<int2:intelligence xmlns:int2="http://schemas.microsoft.com/office/intelligence/2020/intelligence">
  <int2:observations>
    <int2:textHash int2:hashCode="Bpk0nG2fazTxdu" int2:id="OgetCc0p">
      <int2:state int2:type="spell" int2:value="Rejected"/>
    </int2:textHash>
    <int2:textHash int2:hashCode="sLTnMfWmHBugIM" int2:id="TE3r78Xp">
      <int2:state int2:type="spell" int2:value="Rejected"/>
    </int2:textHash>
    <int2:bookmark int2:bookmarkName="_Int_gNpJXP9g" int2:invalidationBookmarkName="" int2:hashCode="S1185VOGmVp4bG" int2:id="3kFiRt8n">
      <int2:state int2:type="style" int2:value="Rejected"/>
    </int2:bookmark>
    <int2:bookmark int2:bookmarkName="_Int_YStVAHZu" int2:invalidationBookmarkName="" int2:hashCode="Q4d97gceSOj4ft" int2:id="P84khX8P">
      <int2:state int2:type="style" int2:value="Rejected"/>
    </int2:bookmark>
    <int2:bookmark int2:bookmarkName="_Int_V0Ms3gYQ" int2:invalidationBookmarkName="" int2:hashCode="65VYqM3VpRTJnB" int2:id="hzYfFHb2">
      <int2:state int2:type="style" int2:value="Rejected"/>
    </int2:bookmark>
    <int2:bookmark int2:bookmarkName="_Int_L4AsyBlj" int2:invalidationBookmarkName="" int2:hashCode="VOb6LUJEIn45Wz" int2:id="WuCxKTwV">
      <int2:state int2:type="style" int2:value="Rejected"/>
    </int2:bookmark>
    <int2:bookmark int2:bookmarkName="_Int_4QF1JOwR" int2:invalidationBookmarkName="" int2:hashCode="z/pQoyyxOiQNcF" int2:id="fwIA8gbX">
      <int2:state int2:type="gram" int2:value="Rejected"/>
    </int2:bookmark>
    <int2:bookmark int2:bookmarkName="_Int_4AUdTzHR" int2:invalidationBookmarkName="" int2:hashCode="XuZWltD1G3Rm5X" int2:id="7kKAWCL9">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E5BF9"/>
    <w:multiLevelType w:val="multilevel"/>
    <w:tmpl w:val="D2189886"/>
    <w:lvl w:ilvl="0">
      <w:start w:val="1"/>
      <w:numFmt w:val="bullet"/>
      <w:lvlText w:val="●"/>
      <w:lvlJc w:val="left"/>
      <w:pPr>
        <w:ind w:left="720" w:hanging="360"/>
      </w:pPr>
      <w:rPr>
        <w:rFonts w:hint="default" w:ascii="Figtree" w:hAnsi="Figtree"/>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4C6064"/>
    <w:multiLevelType w:val="multilevel"/>
    <w:tmpl w:val="71960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16163269">
    <w:abstractNumId w:val="0"/>
  </w:num>
  <w:num w:numId="2" w16cid:durableId="1758482464">
    <w:abstractNumId w:val="1"/>
  </w:num>
  <w:num w:numId="3" w16cid:durableId="195016598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10818"/>
    <w:rsid w:val="000167E1"/>
    <w:rsid w:val="000339F4"/>
    <w:rsid w:val="00081F2E"/>
    <w:rsid w:val="00090E8C"/>
    <w:rsid w:val="001413D9"/>
    <w:rsid w:val="00154827"/>
    <w:rsid w:val="001B52E8"/>
    <w:rsid w:val="001C62BE"/>
    <w:rsid w:val="003227E3"/>
    <w:rsid w:val="003261B4"/>
    <w:rsid w:val="003C078B"/>
    <w:rsid w:val="003F03A1"/>
    <w:rsid w:val="004D2C11"/>
    <w:rsid w:val="00525EA2"/>
    <w:rsid w:val="00556FF7"/>
    <w:rsid w:val="00576228"/>
    <w:rsid w:val="005E272C"/>
    <w:rsid w:val="00633742"/>
    <w:rsid w:val="00674BA9"/>
    <w:rsid w:val="00693090"/>
    <w:rsid w:val="0070103C"/>
    <w:rsid w:val="00703737"/>
    <w:rsid w:val="00742B55"/>
    <w:rsid w:val="00802DB6"/>
    <w:rsid w:val="009077AE"/>
    <w:rsid w:val="009277D6"/>
    <w:rsid w:val="009F1F63"/>
    <w:rsid w:val="00A7385B"/>
    <w:rsid w:val="00AC5BC3"/>
    <w:rsid w:val="00B51227"/>
    <w:rsid w:val="00C263AA"/>
    <w:rsid w:val="00C4102F"/>
    <w:rsid w:val="00C66DA4"/>
    <w:rsid w:val="00CD4F1D"/>
    <w:rsid w:val="00D36B9E"/>
    <w:rsid w:val="00D6062C"/>
    <w:rsid w:val="00E259E6"/>
    <w:rsid w:val="00EB1D37"/>
    <w:rsid w:val="00FB78E8"/>
    <w:rsid w:val="00FF289B"/>
    <w:rsid w:val="01D45892"/>
    <w:rsid w:val="01DAD00A"/>
    <w:rsid w:val="058D0991"/>
    <w:rsid w:val="0593C14D"/>
    <w:rsid w:val="09F3A77E"/>
    <w:rsid w:val="0C62D1AA"/>
    <w:rsid w:val="0C9CA358"/>
    <w:rsid w:val="0CD4BD69"/>
    <w:rsid w:val="0D99F751"/>
    <w:rsid w:val="0FFD37C1"/>
    <w:rsid w:val="10F136A4"/>
    <w:rsid w:val="1285C0DB"/>
    <w:rsid w:val="13009CB2"/>
    <w:rsid w:val="1345A919"/>
    <w:rsid w:val="154DE750"/>
    <w:rsid w:val="15A280EE"/>
    <w:rsid w:val="1971A0DC"/>
    <w:rsid w:val="1ED0998B"/>
    <w:rsid w:val="21FA15FC"/>
    <w:rsid w:val="22631693"/>
    <w:rsid w:val="22D82A72"/>
    <w:rsid w:val="2665AAD0"/>
    <w:rsid w:val="268D6867"/>
    <w:rsid w:val="27C0A299"/>
    <w:rsid w:val="2891F634"/>
    <w:rsid w:val="29CB91B6"/>
    <w:rsid w:val="2A747439"/>
    <w:rsid w:val="2AF6DF5B"/>
    <w:rsid w:val="2C7F0AF8"/>
    <w:rsid w:val="2CF6646A"/>
    <w:rsid w:val="2E507780"/>
    <w:rsid w:val="2E789A61"/>
    <w:rsid w:val="342E9419"/>
    <w:rsid w:val="36043292"/>
    <w:rsid w:val="38073969"/>
    <w:rsid w:val="3984ED61"/>
    <w:rsid w:val="39BA1EEC"/>
    <w:rsid w:val="3A6202E0"/>
    <w:rsid w:val="3AA1DE4A"/>
    <w:rsid w:val="3CC79E95"/>
    <w:rsid w:val="3DC619A8"/>
    <w:rsid w:val="3E67FFB4"/>
    <w:rsid w:val="3E889EA1"/>
    <w:rsid w:val="414A39EA"/>
    <w:rsid w:val="41D30ED0"/>
    <w:rsid w:val="421919FD"/>
    <w:rsid w:val="42590C8A"/>
    <w:rsid w:val="45ED6FC8"/>
    <w:rsid w:val="506F323B"/>
    <w:rsid w:val="51861376"/>
    <w:rsid w:val="54538A27"/>
    <w:rsid w:val="54FD6DA2"/>
    <w:rsid w:val="569FA104"/>
    <w:rsid w:val="57860B4D"/>
    <w:rsid w:val="5B6FCC3D"/>
    <w:rsid w:val="5BF48CA1"/>
    <w:rsid w:val="5CD8FC1D"/>
    <w:rsid w:val="5D83C048"/>
    <w:rsid w:val="5DF73A4F"/>
    <w:rsid w:val="5FB509A4"/>
    <w:rsid w:val="62FC5C4A"/>
    <w:rsid w:val="63C78B50"/>
    <w:rsid w:val="6734B763"/>
    <w:rsid w:val="6A604E66"/>
    <w:rsid w:val="6AD2F635"/>
    <w:rsid w:val="6F1A8FDC"/>
    <w:rsid w:val="6F6B9BD3"/>
    <w:rsid w:val="705B09B5"/>
    <w:rsid w:val="75FB0DAC"/>
    <w:rsid w:val="7636436F"/>
    <w:rsid w:val="76FFFE2A"/>
    <w:rsid w:val="77A2E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BC84"/>
  <w15:docId w15:val="{B56102AB-69E3-41E1-8121-A84B0EC5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3AA1DE4A"/>
    <w:rPr>
      <w:lang w:val="en-GB"/>
    </w:rPr>
  </w:style>
  <w:style w:type="paragraph" w:styleId="Heading1">
    <w:name w:val="heading 1"/>
    <w:basedOn w:val="Normal"/>
    <w:next w:val="Normal"/>
    <w:uiPriority w:val="9"/>
    <w:qFormat/>
    <w:rsid w:val="3AA1DE4A"/>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3AA1DE4A"/>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3AA1DE4A"/>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3AA1DE4A"/>
    <w:pPr>
      <w:keepNext/>
      <w:keepLines/>
      <w:spacing w:before="240" w:after="40"/>
      <w:outlineLvl w:val="3"/>
    </w:pPr>
    <w:rPr>
      <w:b/>
      <w:bCs/>
    </w:rPr>
  </w:style>
  <w:style w:type="paragraph" w:styleId="Heading5">
    <w:name w:val="heading 5"/>
    <w:basedOn w:val="Normal"/>
    <w:next w:val="Normal"/>
    <w:uiPriority w:val="9"/>
    <w:semiHidden/>
    <w:unhideWhenUsed/>
    <w:qFormat/>
    <w:rsid w:val="3AA1DE4A"/>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3AA1DE4A"/>
    <w:pPr>
      <w:keepNext/>
      <w:keepLines/>
      <w:spacing w:before="200" w:after="40"/>
      <w:outlineLvl w:val="5"/>
    </w:pPr>
    <w:rPr>
      <w:b/>
      <w:bCs/>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rsid w:val="3AA1DE4A"/>
    <w:pPr>
      <w:keepNext/>
      <w:keepLines/>
      <w:spacing w:before="480" w:after="120"/>
    </w:pPr>
    <w:rPr>
      <w:b/>
      <w:bCs/>
      <w:sz w:val="72"/>
      <w:szCs w:val="72"/>
    </w:rPr>
  </w:style>
  <w:style w:type="paragraph" w:styleId="Subtitle">
    <w:name w:val="Subtitle"/>
    <w:basedOn w:val="Normal"/>
    <w:next w:val="Normal"/>
    <w:uiPriority w:val="11"/>
    <w:qFormat/>
    <w:rsid w:val="3AA1DE4A"/>
    <w:pPr>
      <w:keepNext/>
      <w:keepLines/>
      <w:spacing w:before="360" w:after="80"/>
    </w:pPr>
    <w:rPr>
      <w:rFonts w:ascii="Georgia" w:hAnsi="Georgia" w:eastAsia="Georgia" w:cs="Georgia"/>
      <w:i/>
      <w:iCs/>
      <w:color w:val="666666"/>
      <w:sz w:val="48"/>
      <w:szCs w:val="48"/>
    </w:rPr>
  </w:style>
  <w:style w:type="table" w:styleId="a"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3AA1DE4A"/>
    <w:pPr>
      <w:ind w:left="720"/>
      <w:contextualSpacing/>
    </w:pPr>
  </w:style>
  <w:style w:type="character" w:styleId="UnresolvedMention">
    <w:name w:val="Unresolved Mention"/>
    <w:basedOn w:val="DefaultParagraphFont"/>
    <w:uiPriority w:val="99"/>
    <w:semiHidden/>
    <w:unhideWhenUsed/>
    <w:rsid w:val="001413D9"/>
    <w:rPr>
      <w:color w:val="605E5C"/>
      <w:shd w:val="clear" w:color="auto" w:fill="E1DFDD"/>
    </w:rPr>
  </w:style>
  <w:style w:type="paragraph" w:styleId="NormalWeb">
    <w:name w:val="Normal (Web)"/>
    <w:basedOn w:val="Normal"/>
    <w:uiPriority w:val="99"/>
    <w:semiHidden/>
    <w:unhideWhenUsed/>
    <w:rsid w:val="009F1F63"/>
  </w:style>
</w:styles>
</file>

<file path=word/tasks.xml><?xml version="1.0" encoding="utf-8"?>
<t:Tasks xmlns:t="http://schemas.microsoft.com/office/tasks/2019/documenttasks" xmlns:oel="http://schemas.microsoft.com/office/2019/extlst">
  <t:Task id="{4156184E-633B-43FB-9E6E-5ED85AEE0A93}">
    <t:Anchor>
      <t:Comment id="550119605"/>
    </t:Anchor>
    <t:History>
      <t:Event id="{47181723-9E5F-46D8-8396-EABBDBF6C367}" time="2026-05-15T13:16:59.424Z">
        <t:Attribution userId="S::mary.carey@pwc.lu::80514871-07ab-48fc-9b09-631120150c52" userProvider="AD" userName="Mary Carey (LU)"/>
        <t:Anchor>
          <t:Comment id="550119605"/>
        </t:Anchor>
        <t:Create/>
      </t:Event>
      <t:Event id="{471727A7-DD91-41DB-96FB-98FE77C5CB95}" time="2026-05-15T13:16:59.424Z">
        <t:Attribution userId="S::mary.carey@pwc.lu::80514871-07ab-48fc-9b09-631120150c52" userProvider="AD" userName="Mary Carey (LU)"/>
        <t:Anchor>
          <t:Comment id="550119605"/>
        </t:Anchor>
        <t:Assign userId="S::michael.weis@pwc.lu::b2de0161-b5f9-4984-a434-7576c1a1af0f" userProvider="AD" userName="Michael Weis (LU)"/>
      </t:Event>
      <t:Event id="{8798E0B8-659A-43A3-83F8-43ED287FF38B}" time="2026-05-15T13:16:59.424Z">
        <t:Attribution userId="S::mary.carey@pwc.lu::80514871-07ab-48fc-9b09-631120150c52" userProvider="AD" userName="Mary Carey (LU)"/>
        <t:Anchor>
          <t:Comment id="550119605"/>
        </t:Anchor>
        <t:SetTitle title="@Michael Weis (LU) can you please approve the quote and review the rest of the press release? This can be Monday morning thank you"/>
      </t:Event>
      <t:Event id="{5DC5FEC7-D14C-41BC-BD5A-A584D2120939}" time="2026-05-18T11:54:31.558Z">
        <t:Attribution userId="S::mary.carey@pwc.lu::80514871-07ab-48fc-9b09-631120150c52" userProvider="AD" userName="Mary Carey (LU)"/>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linkedin.com/company/pwc-luxembourg" TargetMode="External" Id="rId13"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hyperlink" Target="mailto:lu-press@pwc.lu" TargetMode="External" Id="rId12" /><Relationship Type="http://schemas.openxmlformats.org/officeDocument/2006/relationships/hyperlink" Target="https://www.pwc.lu/" TargetMode="External" Id="rId17"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ary.carey@pwc.lu" TargetMode="External" Id="rId11" /><Relationship Type="http://schemas.openxmlformats.org/officeDocument/2006/relationships/styles" Target="styles.xml" Id="rId5" /><Relationship Type="http://schemas.openxmlformats.org/officeDocument/2006/relationships/theme" Target="theme/theme1.xml" Id="rId23" /><Relationship Type="http://schemas.openxmlformats.org/officeDocument/2006/relationships/hyperlink" Target="mailto:pauline.andre@pwc.lu"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22" /><Relationship Type="http://schemas.microsoft.com/office/2016/09/relationships/commentsIds" Target="commentsIds.xml" Id="R5bdc297e2e494e54" /><Relationship Type="http://schemas.microsoft.com/office/2011/relationships/commentsExtended" Target="commentsExtended.xml" Id="Rb51639639ae043f1" /><Relationship Type="http://schemas.microsoft.com/office/2011/relationships/people" Target="people.xml" Id="R243c05458f764714" /><Relationship Type="http://schemas.microsoft.com/office/2019/05/relationships/documenttasks" Target="tasks.xml" Id="Ra94d92518fe74aac" /><Relationship Type="http://schemas.openxmlformats.org/officeDocument/2006/relationships/hyperlink" Target="https://www.linkedin.com/in/claudemarx/" TargetMode="External" Id="Ra4873b2aab404097" /><Relationship Type="http://schemas.openxmlformats.org/officeDocument/2006/relationships/hyperlink" Target="https://www.pwc.lu/en/financial-crime/anti-money-laundering/lux-aml-survey-2026.html" TargetMode="External" Id="R9b3d0ae59ae748cd" /><Relationship Type="http://schemas.openxmlformats.org/officeDocument/2006/relationships/hyperlink" Target="https://www.pwc.lu/en/financial-crime/anti-money-laundering/emea-aml-survey-2026.html" TargetMode="External" Id="Ra77e891697fd450a" /><Relationship Type="http://schemas.microsoft.com/office/2020/10/relationships/intelligence" Target="intelligence2.xml" Id="R6c8a45ee72424195" /><Relationship Type="http://schemas.openxmlformats.org/officeDocument/2006/relationships/hyperlink" Target="https://www.pwc.lu/en/financial-crime/anti-money-laundering/lux-aml-survey-2026.html" TargetMode="External" Id="R2467894c744f4b4d" /><Relationship Type="http://schemas.openxmlformats.org/officeDocument/2006/relationships/hyperlink" Target="https://www.linkedin.com/in/weismichael/" TargetMode="External" Id="Ra222cc2b829d470e" /><Relationship Type="http://schemas.openxmlformats.org/officeDocument/2006/relationships/hyperlink" Target="https://www.pwc.com/gx/en.html" TargetMode="External" Id="R5cb8de0a6aeb499a" /><Relationship Type="http://schemas.openxmlformats.org/officeDocument/2006/relationships/hyperlink" Target="https://www.pwc.lu/" TargetMode="External" Id="Ref7e972eb63741f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26cad496e51c1e3fb82a2c2c1d8290a3">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4c74a138b24bfb024c25f2d49584e39"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Props1.xml><?xml version="1.0" encoding="utf-8"?>
<ds:datastoreItem xmlns:ds="http://schemas.openxmlformats.org/officeDocument/2006/customXml" ds:itemID="{CE5B8152-BCC9-4FF3-9274-A97201B55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3.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docMetadata/LabelInfo.xml><?xml version="1.0" encoding="utf-8"?>
<clbl:labelList xmlns:clbl="http://schemas.microsoft.com/office/2020/mipLabelMetadata">
  <clbl:label id="{dd2a0cfd-cd87-4ca8-994f-1e2ee3898334}" enabled="0" method="" siteId="{dd2a0cfd-cd87-4ca8-994f-1e2ee3898334}"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Amelie Bazin</dc:creator>
  <lastModifiedBy>Amelie Bazin (LU)</lastModifiedBy>
  <revision>32</revision>
  <dcterms:created xsi:type="dcterms:W3CDTF">2026-05-15T09:49:00.0000000Z</dcterms:created>
  <dcterms:modified xsi:type="dcterms:W3CDTF">2026-05-18T13:51:26.2635178Z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ies>
</file>