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0D177" w14:textId="3BE7A1E4" w:rsidR="207E8A44" w:rsidRDefault="207E8A44"/>
    <w:p w14:paraId="0A37501D" w14:textId="77777777" w:rsidR="003F03A1" w:rsidRDefault="003F03A1">
      <w:pPr>
        <w:pBdr>
          <w:top w:val="nil"/>
          <w:left w:val="nil"/>
          <w:bottom w:val="nil"/>
          <w:right w:val="nil"/>
          <w:between w:val="nil"/>
        </w:pBdr>
        <w:rPr>
          <w:rFonts w:ascii="Arial Narrow" w:eastAsia="Arial Narrow" w:hAnsi="Arial Narrow" w:cs="Arial Narrow"/>
          <w:b/>
          <w:color w:val="000000"/>
          <w:sz w:val="22"/>
          <w:szCs w:val="22"/>
        </w:rPr>
      </w:pPr>
    </w:p>
    <w:p w14:paraId="7F7FE3C8" w14:textId="77777777" w:rsidR="003F03A1" w:rsidRDefault="00742B55">
      <w:pPr>
        <w:pBdr>
          <w:top w:val="single" w:sz="8" w:space="1" w:color="DC6900"/>
        </w:pBdr>
        <w:spacing w:after="240"/>
        <w:rPr>
          <w:rFonts w:ascii="Georgia" w:eastAsia="Georgia" w:hAnsi="Georgia" w:cs="Georgia"/>
          <w:b/>
          <w:i/>
          <w:color w:val="000000"/>
          <w:sz w:val="20"/>
          <w:szCs w:val="20"/>
        </w:rPr>
      </w:pPr>
      <w:r>
        <w:rPr>
          <w:rFonts w:ascii="Georgia" w:eastAsia="Georgia" w:hAnsi="Georgia" w:cs="Georgia"/>
          <w:b/>
          <w:i/>
          <w:color w:val="000000"/>
          <w:sz w:val="20"/>
          <w:szCs w:val="20"/>
        </w:rPr>
        <w:t>Press release</w:t>
      </w:r>
    </w:p>
    <w:tbl>
      <w:tblPr>
        <w:tblW w:w="8910" w:type="dxa"/>
        <w:tblInd w:w="-115" w:type="dxa"/>
        <w:tblLayout w:type="fixed"/>
        <w:tblLook w:val="0000" w:firstRow="0" w:lastRow="0" w:firstColumn="0" w:lastColumn="0" w:noHBand="0" w:noVBand="0"/>
      </w:tblPr>
      <w:tblGrid>
        <w:gridCol w:w="2025"/>
        <w:gridCol w:w="6885"/>
      </w:tblGrid>
      <w:tr w:rsidR="003F03A1" w14:paraId="43EBE62F" w14:textId="77777777" w:rsidTr="207E8A44">
        <w:trPr>
          <w:trHeight w:val="220"/>
        </w:trPr>
        <w:tc>
          <w:tcPr>
            <w:tcW w:w="2025" w:type="dxa"/>
          </w:tcPr>
          <w:p w14:paraId="5DAB6C7B" w14:textId="77777777" w:rsidR="003F03A1" w:rsidRDefault="003F03A1" w:rsidP="15B2F77A">
            <w:pPr>
              <w:rPr>
                <w:rFonts w:ascii="Georgia" w:eastAsia="Georgia" w:hAnsi="Georgia" w:cs="Georgia"/>
                <w:i/>
                <w:iCs/>
                <w:sz w:val="20"/>
                <w:szCs w:val="20"/>
              </w:rPr>
            </w:pPr>
          </w:p>
          <w:p w14:paraId="491072FA" w14:textId="77777777" w:rsidR="003F03A1" w:rsidRDefault="00742B55" w:rsidP="15B2F77A">
            <w:pPr>
              <w:rPr>
                <w:rFonts w:ascii="Georgia" w:eastAsia="Georgia" w:hAnsi="Georgia" w:cs="Georgia"/>
                <w:i/>
                <w:iCs/>
                <w:sz w:val="20"/>
                <w:szCs w:val="20"/>
              </w:rPr>
            </w:pPr>
            <w:r w:rsidRPr="15B2F77A">
              <w:rPr>
                <w:rFonts w:ascii="Georgia" w:eastAsia="Georgia" w:hAnsi="Georgia" w:cs="Georgia"/>
                <w:i/>
                <w:iCs/>
                <w:sz w:val="20"/>
                <w:szCs w:val="20"/>
              </w:rPr>
              <w:t>Date</w:t>
            </w:r>
          </w:p>
        </w:tc>
        <w:tc>
          <w:tcPr>
            <w:tcW w:w="6885" w:type="dxa"/>
          </w:tcPr>
          <w:p w14:paraId="02EB378F" w14:textId="77777777" w:rsidR="003F03A1" w:rsidRDefault="003F03A1">
            <w:pPr>
              <w:rPr>
                <w:rFonts w:ascii="Georgia" w:eastAsia="Georgia" w:hAnsi="Georgia" w:cs="Georgia"/>
                <w:sz w:val="20"/>
                <w:szCs w:val="20"/>
              </w:rPr>
            </w:pPr>
          </w:p>
          <w:p w14:paraId="226992DA" w14:textId="234B80B1" w:rsidR="003F03A1" w:rsidRDefault="0B2D8688" w:rsidP="15B2F77A">
            <w:pPr>
              <w:tabs>
                <w:tab w:val="left" w:pos="1440"/>
              </w:tabs>
              <w:rPr>
                <w:rFonts w:ascii="Georgia" w:eastAsia="Georgia" w:hAnsi="Georgia" w:cs="Georgia"/>
                <w:sz w:val="20"/>
                <w:szCs w:val="20"/>
              </w:rPr>
            </w:pPr>
            <w:r w:rsidRPr="4559BB4D">
              <w:rPr>
                <w:rFonts w:ascii="Georgia" w:eastAsia="Georgia" w:hAnsi="Georgia" w:cs="Georgia"/>
                <w:sz w:val="20"/>
                <w:szCs w:val="20"/>
              </w:rPr>
              <w:t>15</w:t>
            </w:r>
            <w:r w:rsidR="00742B55" w:rsidRPr="4559BB4D">
              <w:rPr>
                <w:rFonts w:ascii="Georgia" w:eastAsia="Georgia" w:hAnsi="Georgia" w:cs="Georgia"/>
                <w:sz w:val="20"/>
                <w:szCs w:val="20"/>
              </w:rPr>
              <w:t xml:space="preserve"> </w:t>
            </w:r>
            <w:r w:rsidR="3E423976" w:rsidRPr="4559BB4D">
              <w:rPr>
                <w:rFonts w:ascii="Georgia" w:eastAsia="Georgia" w:hAnsi="Georgia" w:cs="Georgia"/>
                <w:sz w:val="20"/>
                <w:szCs w:val="20"/>
              </w:rPr>
              <w:t>June</w:t>
            </w:r>
            <w:r w:rsidR="3ED64823" w:rsidRPr="4559BB4D">
              <w:rPr>
                <w:rFonts w:ascii="Georgia" w:eastAsia="Georgia" w:hAnsi="Georgia" w:cs="Georgia"/>
                <w:sz w:val="20"/>
                <w:szCs w:val="20"/>
              </w:rPr>
              <w:t xml:space="preserve"> </w:t>
            </w:r>
            <w:r w:rsidR="00742B55" w:rsidRPr="4559BB4D">
              <w:rPr>
                <w:rFonts w:ascii="Georgia" w:eastAsia="Georgia" w:hAnsi="Georgia" w:cs="Georgia"/>
                <w:color w:val="000000" w:themeColor="text1"/>
                <w:sz w:val="20"/>
                <w:szCs w:val="20"/>
              </w:rPr>
              <w:t>20</w:t>
            </w:r>
            <w:r w:rsidR="00742B55" w:rsidRPr="4559BB4D">
              <w:rPr>
                <w:rFonts w:ascii="Georgia" w:eastAsia="Georgia" w:hAnsi="Georgia" w:cs="Georgia"/>
                <w:sz w:val="20"/>
                <w:szCs w:val="20"/>
              </w:rPr>
              <w:t>2</w:t>
            </w:r>
            <w:r w:rsidR="5202B6AB" w:rsidRPr="4559BB4D">
              <w:rPr>
                <w:rFonts w:ascii="Georgia" w:eastAsia="Georgia" w:hAnsi="Georgia" w:cs="Georgia"/>
                <w:sz w:val="20"/>
                <w:szCs w:val="20"/>
              </w:rPr>
              <w:t>6</w:t>
            </w:r>
            <w:r w:rsidR="00742B55" w:rsidRPr="4559BB4D">
              <w:rPr>
                <w:rFonts w:ascii="Georgia" w:eastAsia="Georgia" w:hAnsi="Georgia" w:cs="Georgia"/>
                <w:sz w:val="20"/>
                <w:szCs w:val="20"/>
              </w:rPr>
              <w:t xml:space="preserve"> </w:t>
            </w:r>
          </w:p>
        </w:tc>
      </w:tr>
      <w:tr w:rsidR="003F03A1" w14:paraId="08A1864C" w14:textId="77777777" w:rsidTr="207E8A44">
        <w:trPr>
          <w:trHeight w:val="1000"/>
        </w:trPr>
        <w:tc>
          <w:tcPr>
            <w:tcW w:w="2025" w:type="dxa"/>
          </w:tcPr>
          <w:p w14:paraId="0D0B940D" w14:textId="77777777" w:rsidR="003F03A1" w:rsidRDefault="003F03A1">
            <w:pPr>
              <w:rPr>
                <w:rFonts w:ascii="Georgia" w:eastAsia="Georgia" w:hAnsi="Georgia" w:cs="Georgia"/>
                <w:sz w:val="20"/>
                <w:szCs w:val="20"/>
              </w:rPr>
            </w:pPr>
          </w:p>
        </w:tc>
        <w:tc>
          <w:tcPr>
            <w:tcW w:w="6885" w:type="dxa"/>
          </w:tcPr>
          <w:p w14:paraId="0E27B00A" w14:textId="77777777" w:rsidR="003F03A1" w:rsidRPr="00E71786" w:rsidRDefault="003F03A1">
            <w:pPr>
              <w:tabs>
                <w:tab w:val="left" w:pos="1440"/>
              </w:tabs>
              <w:rPr>
                <w:rFonts w:ascii="Georgia" w:eastAsia="Georgia" w:hAnsi="Georgia" w:cs="Georgia"/>
                <w:color w:val="000000"/>
                <w:sz w:val="20"/>
                <w:szCs w:val="20"/>
                <w:lang w:val="fr-CH"/>
              </w:rPr>
            </w:pPr>
          </w:p>
          <w:p w14:paraId="0500765D" w14:textId="77777777" w:rsidR="003F03A1" w:rsidRPr="00E71786" w:rsidRDefault="00742B55">
            <w:pPr>
              <w:tabs>
                <w:tab w:val="left" w:pos="1440"/>
              </w:tabs>
              <w:rPr>
                <w:rFonts w:ascii="Georgia" w:eastAsia="Georgia" w:hAnsi="Georgia" w:cs="Georgia"/>
                <w:sz w:val="20"/>
                <w:szCs w:val="20"/>
                <w:lang w:val="fr-CH"/>
              </w:rPr>
            </w:pPr>
            <w:r w:rsidRPr="00E71786">
              <w:rPr>
                <w:rFonts w:ascii="Georgia" w:eastAsia="Georgia" w:hAnsi="Georgia" w:cs="Georgia"/>
                <w:sz w:val="20"/>
                <w:szCs w:val="20"/>
                <w:lang w:val="fr-CH"/>
              </w:rPr>
              <w:t>Pauline André</w:t>
            </w:r>
          </w:p>
          <w:p w14:paraId="541107C4" w14:textId="77777777" w:rsidR="003F03A1" w:rsidRPr="00E71786" w:rsidRDefault="00742B55">
            <w:pPr>
              <w:tabs>
                <w:tab w:val="left" w:pos="1440"/>
              </w:tabs>
              <w:rPr>
                <w:rFonts w:ascii="Georgia" w:eastAsia="Georgia" w:hAnsi="Georgia" w:cs="Georgia"/>
                <w:sz w:val="20"/>
                <w:szCs w:val="20"/>
                <w:lang w:val="fr-CH"/>
              </w:rPr>
            </w:pPr>
            <w:r w:rsidRPr="00E71786">
              <w:rPr>
                <w:rFonts w:ascii="Georgia" w:eastAsia="Georgia" w:hAnsi="Georgia" w:cs="Georgia"/>
                <w:sz w:val="20"/>
                <w:szCs w:val="20"/>
                <w:lang w:val="fr-CH"/>
              </w:rPr>
              <w:t>+(352) 621 333 582</w:t>
            </w:r>
          </w:p>
          <w:p w14:paraId="533E808C" w14:textId="77777777" w:rsidR="003F03A1" w:rsidRPr="00E71786" w:rsidRDefault="00742B55">
            <w:pPr>
              <w:tabs>
                <w:tab w:val="left" w:pos="1440"/>
              </w:tabs>
              <w:rPr>
                <w:rFonts w:ascii="Georgia" w:eastAsia="Georgia" w:hAnsi="Georgia" w:cs="Georgia"/>
                <w:sz w:val="20"/>
                <w:szCs w:val="20"/>
                <w:lang w:val="fr-CH"/>
              </w:rPr>
            </w:pPr>
            <w:hyperlink r:id="rId10">
              <w:r w:rsidRPr="00E71786">
                <w:rPr>
                  <w:rFonts w:ascii="Georgia" w:eastAsia="Georgia" w:hAnsi="Georgia" w:cs="Georgia"/>
                  <w:color w:val="1155CC"/>
                  <w:sz w:val="20"/>
                  <w:szCs w:val="20"/>
                  <w:u w:val="single"/>
                  <w:lang w:val="fr-CH"/>
                </w:rPr>
                <w:t>pauline.andre@pwc.lu</w:t>
              </w:r>
            </w:hyperlink>
            <w:r w:rsidRPr="00E71786">
              <w:rPr>
                <w:rFonts w:ascii="Georgia" w:eastAsia="Georgia" w:hAnsi="Georgia" w:cs="Georgia"/>
                <w:sz w:val="20"/>
                <w:szCs w:val="20"/>
                <w:lang w:val="fr-CH"/>
              </w:rPr>
              <w:t xml:space="preserve"> </w:t>
            </w:r>
          </w:p>
          <w:p w14:paraId="60061E4C" w14:textId="77777777" w:rsidR="003F03A1" w:rsidRPr="00E71786" w:rsidRDefault="003F03A1">
            <w:pPr>
              <w:tabs>
                <w:tab w:val="left" w:pos="1440"/>
              </w:tabs>
              <w:rPr>
                <w:rFonts w:ascii="Georgia" w:eastAsia="Georgia" w:hAnsi="Georgia" w:cs="Georgia"/>
                <w:color w:val="000000"/>
                <w:sz w:val="20"/>
                <w:szCs w:val="20"/>
                <w:lang w:val="fr-CH"/>
              </w:rPr>
            </w:pPr>
          </w:p>
          <w:p w14:paraId="12E1F61E" w14:textId="77777777" w:rsidR="003F03A1" w:rsidRDefault="00742B55">
            <w:pPr>
              <w:tabs>
                <w:tab w:val="left" w:pos="1440"/>
              </w:tabs>
              <w:rPr>
                <w:rFonts w:ascii="Georgia" w:eastAsia="Georgia" w:hAnsi="Georgia" w:cs="Georgia"/>
                <w:color w:val="000000"/>
                <w:sz w:val="20"/>
                <w:szCs w:val="20"/>
              </w:rPr>
            </w:pPr>
            <w:r>
              <w:rPr>
                <w:rFonts w:ascii="Georgia" w:eastAsia="Georgia" w:hAnsi="Georgia" w:cs="Georgia"/>
                <w:color w:val="000000"/>
                <w:sz w:val="20"/>
                <w:szCs w:val="20"/>
              </w:rPr>
              <w:t>Mary Carey</w:t>
            </w:r>
          </w:p>
          <w:p w14:paraId="3550AA95" w14:textId="77777777" w:rsidR="003F03A1" w:rsidRDefault="00742B55">
            <w:pPr>
              <w:tabs>
                <w:tab w:val="left" w:pos="1440"/>
              </w:tabs>
              <w:rPr>
                <w:rFonts w:ascii="Georgia" w:eastAsia="Georgia" w:hAnsi="Georgia" w:cs="Georgia"/>
                <w:sz w:val="20"/>
                <w:szCs w:val="20"/>
              </w:rPr>
            </w:pPr>
            <w:r>
              <w:rPr>
                <w:rFonts w:ascii="Georgia" w:eastAsia="Georgia" w:hAnsi="Georgia" w:cs="Georgia"/>
                <w:color w:val="000000"/>
                <w:sz w:val="20"/>
                <w:szCs w:val="20"/>
              </w:rPr>
              <w:t xml:space="preserve">(+352) </w:t>
            </w:r>
            <w:r>
              <w:rPr>
                <w:rFonts w:ascii="Georgia" w:eastAsia="Georgia" w:hAnsi="Georgia" w:cs="Georgia"/>
                <w:sz w:val="20"/>
                <w:szCs w:val="20"/>
              </w:rPr>
              <w:t>621</w:t>
            </w:r>
            <w:r>
              <w:rPr>
                <w:rFonts w:ascii="Georgia" w:eastAsia="Georgia" w:hAnsi="Georgia" w:cs="Georgia"/>
                <w:color w:val="000000"/>
                <w:sz w:val="20"/>
                <w:szCs w:val="20"/>
              </w:rPr>
              <w:t xml:space="preserve"> </w:t>
            </w:r>
            <w:r>
              <w:rPr>
                <w:rFonts w:ascii="Georgia" w:eastAsia="Georgia" w:hAnsi="Georgia" w:cs="Georgia"/>
                <w:sz w:val="20"/>
                <w:szCs w:val="20"/>
              </w:rPr>
              <w:t>332</w:t>
            </w:r>
            <w:r>
              <w:rPr>
                <w:rFonts w:ascii="Georgia" w:eastAsia="Georgia" w:hAnsi="Georgia" w:cs="Georgia"/>
                <w:color w:val="000000"/>
                <w:sz w:val="20"/>
                <w:szCs w:val="20"/>
              </w:rPr>
              <w:t xml:space="preserve"> </w:t>
            </w:r>
            <w:r>
              <w:rPr>
                <w:rFonts w:ascii="Georgia" w:eastAsia="Georgia" w:hAnsi="Georgia" w:cs="Georgia"/>
                <w:sz w:val="20"/>
                <w:szCs w:val="20"/>
              </w:rPr>
              <w:t>863</w:t>
            </w:r>
          </w:p>
          <w:p w14:paraId="6613511B" w14:textId="77777777" w:rsidR="003F03A1" w:rsidRDefault="00742B55">
            <w:pPr>
              <w:tabs>
                <w:tab w:val="left" w:pos="1440"/>
              </w:tabs>
              <w:rPr>
                <w:rFonts w:ascii="Georgia" w:eastAsia="Georgia" w:hAnsi="Georgia" w:cs="Georgia"/>
                <w:color w:val="0000FF"/>
                <w:sz w:val="20"/>
                <w:szCs w:val="20"/>
                <w:u w:val="single"/>
              </w:rPr>
            </w:pPr>
            <w:hyperlink r:id="rId11">
              <w:r>
                <w:rPr>
                  <w:rFonts w:ascii="Georgia" w:eastAsia="Georgia" w:hAnsi="Georgia" w:cs="Georgia"/>
                  <w:color w:val="1155CC"/>
                  <w:sz w:val="20"/>
                  <w:szCs w:val="20"/>
                  <w:u w:val="single"/>
                </w:rPr>
                <w:t>mary.carey@pwc.lu</w:t>
              </w:r>
            </w:hyperlink>
            <w:r>
              <w:rPr>
                <w:rFonts w:ascii="Georgia" w:eastAsia="Georgia" w:hAnsi="Georgia" w:cs="Georgia"/>
                <w:color w:val="0000FF"/>
                <w:sz w:val="20"/>
                <w:szCs w:val="20"/>
                <w:u w:val="single"/>
              </w:rPr>
              <w:t xml:space="preserve">  </w:t>
            </w:r>
          </w:p>
          <w:p w14:paraId="44EAFD9C" w14:textId="77777777" w:rsidR="003F03A1" w:rsidRDefault="003F03A1">
            <w:pPr>
              <w:tabs>
                <w:tab w:val="left" w:pos="1440"/>
              </w:tabs>
              <w:rPr>
                <w:rFonts w:ascii="Georgia" w:eastAsia="Georgia" w:hAnsi="Georgia" w:cs="Georgia"/>
                <w:sz w:val="20"/>
                <w:szCs w:val="20"/>
              </w:rPr>
            </w:pPr>
          </w:p>
          <w:p w14:paraId="5E3C487B" w14:textId="77777777" w:rsidR="003F03A1" w:rsidRDefault="00742B55">
            <w:pPr>
              <w:rPr>
                <w:rFonts w:ascii="Georgia" w:eastAsia="Georgia" w:hAnsi="Georgia" w:cs="Georgia"/>
                <w:color w:val="0000FF"/>
                <w:sz w:val="20"/>
                <w:szCs w:val="20"/>
                <w:u w:val="single"/>
              </w:rPr>
            </w:pPr>
            <w:r>
              <w:rPr>
                <w:rFonts w:ascii="Georgia" w:eastAsia="Georgia" w:hAnsi="Georgia" w:cs="Georgia"/>
                <w:sz w:val="20"/>
                <w:szCs w:val="20"/>
              </w:rPr>
              <w:t xml:space="preserve">For more details, contact us at </w:t>
            </w:r>
            <w:hyperlink r:id="rId12">
              <w:r>
                <w:rPr>
                  <w:rFonts w:ascii="Georgia" w:eastAsia="Georgia" w:hAnsi="Georgia" w:cs="Georgia"/>
                  <w:color w:val="1155CC"/>
                  <w:sz w:val="20"/>
                  <w:szCs w:val="20"/>
                  <w:u w:val="single"/>
                </w:rPr>
                <w:t>lu-press@pwc.lu</w:t>
              </w:r>
            </w:hyperlink>
            <w:r>
              <w:rPr>
                <w:rFonts w:ascii="Georgia" w:eastAsia="Georgia" w:hAnsi="Georgia" w:cs="Georgia"/>
                <w:sz w:val="20"/>
                <w:szCs w:val="20"/>
              </w:rPr>
              <w:t xml:space="preserve">  </w:t>
            </w:r>
          </w:p>
          <w:p w14:paraId="4B94D5A5" w14:textId="77777777" w:rsidR="003F03A1" w:rsidRDefault="003F03A1">
            <w:pPr>
              <w:rPr>
                <w:rFonts w:ascii="Georgia" w:eastAsia="Georgia" w:hAnsi="Georgia" w:cs="Georgia"/>
                <w:sz w:val="20"/>
                <w:szCs w:val="20"/>
              </w:rPr>
            </w:pPr>
          </w:p>
          <w:p w14:paraId="5392162B" w14:textId="77777777" w:rsidR="003F03A1" w:rsidRDefault="00742B55">
            <w:pPr>
              <w:tabs>
                <w:tab w:val="left" w:pos="1440"/>
              </w:tabs>
              <w:rPr>
                <w:rFonts w:ascii="Georgia" w:eastAsia="Georgia" w:hAnsi="Georgia" w:cs="Georgia"/>
                <w:sz w:val="20"/>
                <w:szCs w:val="20"/>
              </w:rPr>
            </w:pPr>
            <w:r>
              <w:rPr>
                <w:rFonts w:ascii="Georgia" w:eastAsia="Georgia" w:hAnsi="Georgia" w:cs="Georgia"/>
                <w:sz w:val="20"/>
                <w:szCs w:val="20"/>
              </w:rPr>
              <w:t xml:space="preserve">Follow us on LinkedIn: </w:t>
            </w:r>
            <w:hyperlink r:id="rId13">
              <w:r>
                <w:rPr>
                  <w:rFonts w:ascii="Georgia" w:eastAsia="Georgia" w:hAnsi="Georgia" w:cs="Georgia"/>
                  <w:color w:val="0000FF"/>
                  <w:sz w:val="20"/>
                  <w:szCs w:val="20"/>
                  <w:u w:val="single"/>
                </w:rPr>
                <w:t>www.linkedin.com/company/pwc-luxembourg</w:t>
              </w:r>
            </w:hyperlink>
          </w:p>
          <w:p w14:paraId="3DEEC669" w14:textId="77777777" w:rsidR="003F03A1" w:rsidRDefault="003F03A1">
            <w:pPr>
              <w:tabs>
                <w:tab w:val="left" w:pos="1440"/>
              </w:tabs>
              <w:rPr>
                <w:rFonts w:ascii="Georgia" w:eastAsia="Georgia" w:hAnsi="Georgia" w:cs="Georgia"/>
                <w:sz w:val="20"/>
                <w:szCs w:val="20"/>
              </w:rPr>
            </w:pPr>
          </w:p>
          <w:p w14:paraId="4AA4E482" w14:textId="4E24CAA7" w:rsidR="003F03A1" w:rsidRDefault="003F03A1" w:rsidP="506F323B">
            <w:pPr>
              <w:tabs>
                <w:tab w:val="left" w:pos="1440"/>
              </w:tabs>
              <w:rPr>
                <w:rFonts w:ascii="Georgia" w:eastAsia="Georgia" w:hAnsi="Georgia" w:cs="Georgia"/>
                <w:sz w:val="20"/>
                <w:szCs w:val="20"/>
              </w:rPr>
            </w:pPr>
          </w:p>
          <w:p w14:paraId="3891630B" w14:textId="77777777" w:rsidR="003F03A1" w:rsidRDefault="00742B55">
            <w:pPr>
              <w:tabs>
                <w:tab w:val="left" w:pos="1440"/>
              </w:tabs>
              <w:rPr>
                <w:rFonts w:ascii="Georgia" w:eastAsia="Georgia" w:hAnsi="Georgia" w:cs="Georgia"/>
                <w:color w:val="000000"/>
                <w:sz w:val="20"/>
                <w:szCs w:val="20"/>
              </w:rPr>
            </w:pPr>
            <w:r>
              <w:rPr>
                <w:rFonts w:ascii="Georgia" w:eastAsia="Georgia" w:hAnsi="Georgia" w:cs="Georgia"/>
                <w:sz w:val="20"/>
                <w:szCs w:val="20"/>
              </w:rPr>
              <w:t xml:space="preserve">       </w:t>
            </w:r>
          </w:p>
        </w:tc>
      </w:tr>
      <w:tr w:rsidR="003F03A1" w14:paraId="23CEF153" w14:textId="77777777" w:rsidTr="207E8A44">
        <w:trPr>
          <w:trHeight w:val="60"/>
        </w:trPr>
        <w:tc>
          <w:tcPr>
            <w:tcW w:w="2025" w:type="dxa"/>
          </w:tcPr>
          <w:p w14:paraId="6A6D031D" w14:textId="77777777" w:rsidR="003F03A1" w:rsidRDefault="00742B55" w:rsidP="15B2F77A">
            <w:pPr>
              <w:rPr>
                <w:rFonts w:ascii="Georgia" w:eastAsia="Georgia" w:hAnsi="Georgia" w:cs="Georgia"/>
                <w:i/>
                <w:iCs/>
                <w:sz w:val="20"/>
                <w:szCs w:val="20"/>
              </w:rPr>
            </w:pPr>
            <w:r w:rsidRPr="15B2F77A">
              <w:rPr>
                <w:rFonts w:ascii="Georgia" w:eastAsia="Georgia" w:hAnsi="Georgia" w:cs="Georgia"/>
                <w:i/>
                <w:iCs/>
                <w:sz w:val="20"/>
                <w:szCs w:val="20"/>
              </w:rPr>
              <w:t xml:space="preserve">Pages </w:t>
            </w:r>
          </w:p>
        </w:tc>
        <w:tc>
          <w:tcPr>
            <w:tcW w:w="6885" w:type="dxa"/>
          </w:tcPr>
          <w:p w14:paraId="18F999B5" w14:textId="5E4B8809" w:rsidR="003F03A1" w:rsidRDefault="4E80766B" w:rsidP="15B2F77A">
            <w:pPr>
              <w:rPr>
                <w:rFonts w:ascii="Georgia" w:eastAsia="Georgia" w:hAnsi="Georgia" w:cs="Georgia"/>
                <w:sz w:val="20"/>
                <w:szCs w:val="20"/>
              </w:rPr>
            </w:pPr>
            <w:r w:rsidRPr="207E8A44">
              <w:rPr>
                <w:rFonts w:ascii="Georgia" w:eastAsia="Georgia" w:hAnsi="Georgia" w:cs="Georgia"/>
                <w:sz w:val="20"/>
                <w:szCs w:val="20"/>
              </w:rPr>
              <w:t>3</w:t>
            </w:r>
          </w:p>
          <w:p w14:paraId="3656B9AB" w14:textId="77777777" w:rsidR="003F03A1" w:rsidRDefault="003F03A1">
            <w:pPr>
              <w:rPr>
                <w:rFonts w:ascii="Georgia" w:eastAsia="Georgia" w:hAnsi="Georgia" w:cs="Georgia"/>
                <w:sz w:val="20"/>
                <w:szCs w:val="20"/>
              </w:rPr>
            </w:pPr>
          </w:p>
        </w:tc>
      </w:tr>
    </w:tbl>
    <w:p w14:paraId="45FB0818" w14:textId="77777777" w:rsidR="003F03A1" w:rsidRDefault="003F03A1" w:rsidP="13686E6D">
      <w:pPr>
        <w:pBdr>
          <w:top w:val="single" w:sz="8" w:space="1" w:color="DC6900"/>
        </w:pBdr>
        <w:tabs>
          <w:tab w:val="left" w:pos="1394"/>
        </w:tabs>
        <w:rPr>
          <w:rFonts w:ascii="Georgia" w:eastAsia="Georgia" w:hAnsi="Georgia" w:cs="Georgia"/>
          <w:b/>
          <w:bCs/>
          <w:i/>
          <w:iCs/>
          <w:color w:val="000000"/>
        </w:rPr>
      </w:pPr>
    </w:p>
    <w:p w14:paraId="30676346" w14:textId="18DA1726" w:rsidR="31DC48FB" w:rsidRPr="000D5156" w:rsidRDefault="3B6A5205" w:rsidP="2C01CFC7">
      <w:pPr>
        <w:pBdr>
          <w:top w:val="nil"/>
          <w:left w:val="nil"/>
          <w:bottom w:val="nil"/>
          <w:right w:val="nil"/>
          <w:between w:val="nil"/>
        </w:pBdr>
        <w:jc w:val="center"/>
        <w:rPr>
          <w:rFonts w:ascii="Georgia" w:eastAsia="Georgia" w:hAnsi="Georgia" w:cs="Georgia"/>
          <w:b/>
          <w:sz w:val="28"/>
          <w:szCs w:val="28"/>
          <w:lang w:val="en-GB"/>
        </w:rPr>
      </w:pPr>
      <w:r w:rsidRPr="0BD829C9">
        <w:rPr>
          <w:rFonts w:ascii="Georgia" w:eastAsia="Georgia" w:hAnsi="Georgia" w:cs="Georgia"/>
          <w:b/>
          <w:color w:val="242424"/>
          <w:lang w:val="en-GB"/>
        </w:rPr>
        <w:t xml:space="preserve"> </w:t>
      </w:r>
      <w:r w:rsidRPr="000D5156">
        <w:rPr>
          <w:rFonts w:ascii="Georgia" w:eastAsia="Georgia" w:hAnsi="Georgia" w:cs="Georgia"/>
          <w:b/>
          <w:color w:val="242424"/>
          <w:sz w:val="28"/>
          <w:szCs w:val="28"/>
          <w:lang w:val="en-GB"/>
        </w:rPr>
        <w:t xml:space="preserve">Inside Luxembourg's </w:t>
      </w:r>
      <w:proofErr w:type="spellStart"/>
      <w:r w:rsidRPr="000D5156">
        <w:rPr>
          <w:rFonts w:ascii="Georgia" w:eastAsia="Georgia" w:hAnsi="Georgia" w:cs="Georgia"/>
          <w:b/>
          <w:color w:val="242424"/>
          <w:sz w:val="28"/>
          <w:szCs w:val="28"/>
          <w:lang w:val="en-GB"/>
        </w:rPr>
        <w:t>ManCo</w:t>
      </w:r>
      <w:proofErr w:type="spellEnd"/>
      <w:r w:rsidRPr="000D5156">
        <w:rPr>
          <w:rFonts w:ascii="Georgia" w:eastAsia="Georgia" w:hAnsi="Georgia" w:cs="Georgia"/>
          <w:b/>
          <w:color w:val="242424"/>
          <w:sz w:val="28"/>
          <w:szCs w:val="28"/>
          <w:lang w:val="en-GB"/>
        </w:rPr>
        <w:t xml:space="preserve"> market: PwC releases 2026 Barometer report</w:t>
      </w:r>
    </w:p>
    <w:p w14:paraId="73B6A873" w14:textId="04133910" w:rsidR="1A89CF1C" w:rsidRPr="000D5156" w:rsidRDefault="1A89CF1C" w:rsidP="1A89CF1C">
      <w:pPr>
        <w:pBdr>
          <w:top w:val="nil"/>
          <w:left w:val="nil"/>
          <w:bottom w:val="nil"/>
          <w:right w:val="nil"/>
          <w:between w:val="nil"/>
        </w:pBdr>
        <w:jc w:val="center"/>
        <w:rPr>
          <w:rFonts w:ascii="Georgia" w:eastAsia="Georgia" w:hAnsi="Georgia" w:cs="Georgia"/>
          <w:b/>
          <w:lang w:val="en-GB"/>
        </w:rPr>
      </w:pPr>
    </w:p>
    <w:p w14:paraId="63AA342D" w14:textId="022EC231" w:rsidR="3B8D3A32" w:rsidRDefault="00432A5A" w:rsidP="1B49DAC1">
      <w:pPr>
        <w:pBdr>
          <w:top w:val="nil"/>
          <w:left w:val="nil"/>
          <w:bottom w:val="nil"/>
          <w:right w:val="nil"/>
          <w:between w:val="nil"/>
        </w:pBdr>
        <w:jc w:val="center"/>
        <w:rPr>
          <w:rFonts w:eastAsia="Georgia"/>
        </w:rPr>
      </w:pPr>
      <w:r w:rsidRPr="000D5156">
        <w:rPr>
          <w:rFonts w:ascii="Georgia" w:eastAsia="Georgia" w:hAnsi="Georgia" w:cs="Georgia"/>
          <w:lang w:val="en-GB"/>
        </w:rPr>
        <w:t xml:space="preserve">• </w:t>
      </w:r>
      <w:r w:rsidR="42C2ABF4" w:rsidRPr="000D5156">
        <w:rPr>
          <w:rFonts w:ascii="Georgia" w:eastAsia="Georgia" w:hAnsi="Georgia" w:cs="Georgia"/>
          <w:lang w:val="en-GB"/>
        </w:rPr>
        <w:t>EUR</w:t>
      </w:r>
      <w:r w:rsidRPr="000D5156">
        <w:rPr>
          <w:rFonts w:ascii="Georgia" w:eastAsia="Georgia" w:hAnsi="Georgia" w:cs="Georgia"/>
          <w:lang w:val="en-GB"/>
        </w:rPr>
        <w:t xml:space="preserve">6,313 billion in </w:t>
      </w:r>
      <w:proofErr w:type="spellStart"/>
      <w:r w:rsidRPr="000D5156">
        <w:rPr>
          <w:rFonts w:ascii="Georgia" w:eastAsia="Georgia" w:hAnsi="Georgia" w:cs="Georgia"/>
          <w:lang w:val="en-GB"/>
        </w:rPr>
        <w:t>AuM</w:t>
      </w:r>
      <w:proofErr w:type="spellEnd"/>
      <w:r>
        <w:br/>
      </w:r>
      <w:r w:rsidRPr="000D5156">
        <w:rPr>
          <w:rFonts w:ascii="Georgia" w:eastAsia="Georgia" w:hAnsi="Georgia" w:cs="Georgia"/>
          <w:lang w:val="en-GB"/>
        </w:rPr>
        <w:t>• +7.</w:t>
      </w:r>
      <w:r w:rsidR="3DC91D02" w:rsidRPr="000D5156">
        <w:rPr>
          <w:rFonts w:ascii="Georgia" w:eastAsia="Georgia" w:hAnsi="Georgia" w:cs="Georgia"/>
          <w:lang w:val="en-GB"/>
        </w:rPr>
        <w:t>8</w:t>
      </w:r>
      <w:r w:rsidRPr="000D5156">
        <w:rPr>
          <w:rFonts w:ascii="Georgia" w:eastAsia="Georgia" w:hAnsi="Georgia" w:cs="Georgia"/>
          <w:lang w:val="en-GB"/>
        </w:rPr>
        <w:t xml:space="preserve">% </w:t>
      </w:r>
      <w:proofErr w:type="spellStart"/>
      <w:r w:rsidRPr="000D5156">
        <w:rPr>
          <w:rFonts w:ascii="Georgia" w:eastAsia="Georgia" w:hAnsi="Georgia" w:cs="Georgia"/>
          <w:lang w:val="en-GB"/>
        </w:rPr>
        <w:t>AuM</w:t>
      </w:r>
      <w:proofErr w:type="spellEnd"/>
      <w:r w:rsidRPr="000D5156">
        <w:rPr>
          <w:rFonts w:ascii="Georgia" w:eastAsia="Georgia" w:hAnsi="Georgia" w:cs="Georgia"/>
          <w:lang w:val="en-GB"/>
        </w:rPr>
        <w:t xml:space="preserve"> growth </w:t>
      </w:r>
      <w:r>
        <w:br/>
      </w:r>
      <w:r w:rsidRPr="000D5156">
        <w:rPr>
          <w:rFonts w:ascii="Georgia" w:eastAsia="Georgia" w:hAnsi="Georgia" w:cs="Georgia"/>
          <w:lang w:val="en-GB"/>
        </w:rPr>
        <w:t>• 7 new AIFMs authorised in 2025</w:t>
      </w:r>
    </w:p>
    <w:p w14:paraId="25F66559" w14:textId="27AAACF7" w:rsidR="3B8D3A32" w:rsidRPr="000D5156" w:rsidRDefault="00432A5A" w:rsidP="5F8E245C">
      <w:pPr>
        <w:pBdr>
          <w:top w:val="nil"/>
          <w:left w:val="nil"/>
          <w:bottom w:val="nil"/>
          <w:right w:val="nil"/>
          <w:between w:val="nil"/>
        </w:pBdr>
        <w:jc w:val="center"/>
        <w:rPr>
          <w:rFonts w:ascii="Georgia" w:eastAsia="Georgia" w:hAnsi="Georgia" w:cs="Georgia"/>
          <w:lang w:val="en-GB"/>
        </w:rPr>
      </w:pPr>
      <w:r w:rsidRPr="000D5156">
        <w:rPr>
          <w:rFonts w:ascii="Georgia" w:eastAsia="Georgia" w:hAnsi="Georgia" w:cs="Georgia"/>
          <w:lang w:val="en-GB"/>
        </w:rPr>
        <w:t xml:space="preserve">• 19% of total </w:t>
      </w:r>
      <w:proofErr w:type="spellStart"/>
      <w:r w:rsidRPr="000D5156">
        <w:rPr>
          <w:rFonts w:ascii="Georgia" w:eastAsia="Georgia" w:hAnsi="Georgia" w:cs="Georgia"/>
          <w:lang w:val="en-GB"/>
        </w:rPr>
        <w:t>AuM</w:t>
      </w:r>
      <w:proofErr w:type="spellEnd"/>
      <w:r w:rsidRPr="000D5156">
        <w:rPr>
          <w:rFonts w:ascii="Georgia" w:eastAsia="Georgia" w:hAnsi="Georgia" w:cs="Georgia"/>
          <w:lang w:val="en-GB"/>
        </w:rPr>
        <w:t xml:space="preserve"> is now managed by Third-Party </w:t>
      </w:r>
      <w:proofErr w:type="spellStart"/>
      <w:r w:rsidRPr="000D5156">
        <w:rPr>
          <w:rFonts w:ascii="Georgia" w:eastAsia="Georgia" w:hAnsi="Georgia" w:cs="Georgia"/>
          <w:lang w:val="en-GB"/>
        </w:rPr>
        <w:t>ManCos</w:t>
      </w:r>
      <w:proofErr w:type="spellEnd"/>
      <w:r w:rsidRPr="000D5156">
        <w:rPr>
          <w:rFonts w:ascii="Georgia" w:eastAsia="Georgia" w:hAnsi="Georgia" w:cs="Georgia"/>
          <w:lang w:val="en-GB"/>
        </w:rPr>
        <w:t xml:space="preserve"> </w:t>
      </w:r>
      <w:r>
        <w:br/>
      </w:r>
      <w:r w:rsidRPr="000D5156">
        <w:rPr>
          <w:rFonts w:ascii="Georgia" w:eastAsia="Georgia" w:hAnsi="Georgia" w:cs="Georgia"/>
          <w:lang w:val="en-GB"/>
        </w:rPr>
        <w:t>• 92% of participants are already investing in digital transformation</w:t>
      </w:r>
      <w:r>
        <w:br/>
      </w:r>
      <w:r w:rsidRPr="000D5156">
        <w:rPr>
          <w:rFonts w:ascii="Georgia" w:eastAsia="Georgia" w:hAnsi="Georgia" w:cs="Georgia"/>
          <w:lang w:val="en-GB"/>
        </w:rPr>
        <w:t>• Increasing independent board representation (29%)</w:t>
      </w:r>
    </w:p>
    <w:p w14:paraId="4EA3A7F5" w14:textId="742081A8" w:rsidR="7C26000C" w:rsidRDefault="7C26000C" w:rsidP="4400025B">
      <w:pPr>
        <w:pBdr>
          <w:top w:val="nil"/>
          <w:left w:val="nil"/>
          <w:bottom w:val="nil"/>
          <w:right w:val="nil"/>
          <w:between w:val="nil"/>
        </w:pBdr>
        <w:jc w:val="center"/>
        <w:rPr>
          <w:rFonts w:ascii="Georgia" w:eastAsia="Georgia" w:hAnsi="Georgia" w:cs="Georgia"/>
          <w:sz w:val="22"/>
          <w:szCs w:val="22"/>
          <w:lang w:val="en-GB"/>
        </w:rPr>
      </w:pPr>
    </w:p>
    <w:p w14:paraId="54F33F82" w14:textId="1993EC93" w:rsidR="13686E6D" w:rsidRDefault="13686E6D" w:rsidP="4400025B">
      <w:pPr>
        <w:pBdr>
          <w:top w:val="nil"/>
          <w:left w:val="nil"/>
          <w:bottom w:val="nil"/>
          <w:right w:val="nil"/>
          <w:between w:val="nil"/>
        </w:pBdr>
        <w:jc w:val="center"/>
        <w:rPr>
          <w:rFonts w:ascii="Georgia" w:eastAsia="Georgia" w:hAnsi="Georgia" w:cs="Georgia"/>
          <w:sz w:val="22"/>
          <w:szCs w:val="22"/>
          <w:lang w:val="en-GB"/>
        </w:rPr>
      </w:pPr>
    </w:p>
    <w:p w14:paraId="443DE1C7" w14:textId="2B334256" w:rsidR="00C252D2" w:rsidRPr="00C252D2" w:rsidRDefault="27DCA9DD" w:rsidP="5F8E245C">
      <w:pPr>
        <w:pBdr>
          <w:top w:val="nil"/>
          <w:left w:val="nil"/>
          <w:bottom w:val="nil"/>
          <w:right w:val="nil"/>
          <w:between w:val="nil"/>
        </w:pBdr>
        <w:rPr>
          <w:rFonts w:ascii="Georgia" w:eastAsia="Georgia" w:hAnsi="Georgia" w:cs="Georgia"/>
          <w:b/>
          <w:bCs/>
          <w:sz w:val="22"/>
          <w:szCs w:val="22"/>
          <w:lang w:val="en-GB"/>
        </w:rPr>
      </w:pPr>
      <w:r w:rsidRPr="5F8E245C">
        <w:rPr>
          <w:rFonts w:ascii="Georgia" w:eastAsia="Georgia" w:hAnsi="Georgia" w:cs="Georgia"/>
          <w:b/>
          <w:bCs/>
          <w:sz w:val="22"/>
          <w:szCs w:val="22"/>
          <w:lang w:val="en-GB"/>
        </w:rPr>
        <w:t xml:space="preserve">Press Release, Luxembourg, </w:t>
      </w:r>
      <w:r w:rsidR="6F547C85" w:rsidRPr="5F8E245C">
        <w:rPr>
          <w:rFonts w:ascii="Georgia" w:eastAsia="Georgia" w:hAnsi="Georgia" w:cs="Georgia"/>
          <w:b/>
          <w:bCs/>
          <w:sz w:val="22"/>
          <w:szCs w:val="22"/>
          <w:lang w:val="en-GB"/>
        </w:rPr>
        <w:t>15</w:t>
      </w:r>
      <w:r w:rsidR="332E1953" w:rsidRPr="5F8E245C">
        <w:rPr>
          <w:rFonts w:ascii="Georgia" w:eastAsia="Georgia" w:hAnsi="Georgia" w:cs="Georgia"/>
          <w:b/>
          <w:bCs/>
          <w:sz w:val="22"/>
          <w:szCs w:val="22"/>
          <w:lang w:val="en-GB"/>
        </w:rPr>
        <w:t xml:space="preserve"> June</w:t>
      </w:r>
      <w:r w:rsidR="7CB708E3" w:rsidRPr="5F8E245C">
        <w:rPr>
          <w:rFonts w:ascii="Georgia" w:eastAsia="Georgia" w:hAnsi="Georgia" w:cs="Georgia"/>
          <w:b/>
          <w:bCs/>
          <w:sz w:val="22"/>
          <w:szCs w:val="22"/>
          <w:lang w:val="en-GB"/>
        </w:rPr>
        <w:t xml:space="preserve"> 202</w:t>
      </w:r>
      <w:r w:rsidR="494DB550" w:rsidRPr="5F8E245C">
        <w:rPr>
          <w:rFonts w:ascii="Georgia" w:eastAsia="Georgia" w:hAnsi="Georgia" w:cs="Georgia"/>
          <w:b/>
          <w:bCs/>
          <w:sz w:val="22"/>
          <w:szCs w:val="22"/>
          <w:lang w:val="en-GB"/>
        </w:rPr>
        <w:t>6</w:t>
      </w:r>
      <w:r w:rsidRPr="5F8E245C">
        <w:rPr>
          <w:rFonts w:ascii="Georgia" w:eastAsia="Georgia" w:hAnsi="Georgia" w:cs="Georgia"/>
          <w:b/>
          <w:bCs/>
          <w:sz w:val="22"/>
          <w:szCs w:val="22"/>
          <w:lang w:val="en-GB"/>
        </w:rPr>
        <w:t xml:space="preserve"> </w:t>
      </w:r>
    </w:p>
    <w:p w14:paraId="47E7DFDA" w14:textId="08C5BF7F" w:rsidR="00C252D2" w:rsidRPr="00C252D2" w:rsidRDefault="00C252D2" w:rsidP="4400025B">
      <w:pPr>
        <w:pBdr>
          <w:top w:val="nil"/>
          <w:left w:val="nil"/>
          <w:bottom w:val="nil"/>
          <w:right w:val="nil"/>
          <w:between w:val="nil"/>
        </w:pBdr>
        <w:rPr>
          <w:rFonts w:ascii="Georgia" w:eastAsia="Georgia" w:hAnsi="Georgia" w:cs="Georgia"/>
          <w:sz w:val="22"/>
          <w:szCs w:val="22"/>
          <w:lang w:val="en-GB"/>
        </w:rPr>
      </w:pPr>
    </w:p>
    <w:p w14:paraId="5B924BF5" w14:textId="6984D144" w:rsidR="3CBFCC66" w:rsidRDefault="35EF7D6C" w:rsidP="207E8A44">
      <w:pPr>
        <w:pBdr>
          <w:top w:val="nil"/>
          <w:left w:val="nil"/>
          <w:bottom w:val="nil"/>
          <w:right w:val="nil"/>
          <w:between w:val="nil"/>
        </w:pBdr>
        <w:spacing w:line="259" w:lineRule="auto"/>
        <w:jc w:val="both"/>
        <w:rPr>
          <w:rFonts w:ascii="Georgia" w:eastAsia="Georgia" w:hAnsi="Georgia" w:cs="Georgia"/>
          <w:b/>
          <w:bCs/>
          <w:color w:val="FF0000"/>
          <w:sz w:val="22"/>
          <w:szCs w:val="22"/>
          <w:lang w:val="en-GB"/>
        </w:rPr>
      </w:pPr>
      <w:r w:rsidRPr="207E8A44">
        <w:rPr>
          <w:rFonts w:ascii="Georgia" w:eastAsia="Georgia" w:hAnsi="Georgia" w:cs="Georgia"/>
          <w:b/>
          <w:bCs/>
          <w:sz w:val="22"/>
          <w:szCs w:val="22"/>
          <w:lang w:val="en-GB"/>
        </w:rPr>
        <w:t>PwC Luxembourg has just released its 202</w:t>
      </w:r>
      <w:r w:rsidR="59ED290B" w:rsidRPr="207E8A44">
        <w:rPr>
          <w:rFonts w:ascii="Georgia" w:eastAsia="Georgia" w:hAnsi="Georgia" w:cs="Georgia"/>
          <w:b/>
          <w:bCs/>
          <w:sz w:val="22"/>
          <w:szCs w:val="22"/>
          <w:lang w:val="en-GB"/>
        </w:rPr>
        <w:t>6</w:t>
      </w:r>
      <w:r w:rsidRPr="207E8A44">
        <w:rPr>
          <w:rFonts w:ascii="Georgia" w:eastAsia="Georgia" w:hAnsi="Georgia" w:cs="Georgia"/>
          <w:b/>
          <w:bCs/>
          <w:sz w:val="22"/>
          <w:szCs w:val="22"/>
          <w:lang w:val="en-GB"/>
        </w:rPr>
        <w:t>"</w:t>
      </w:r>
      <w:hyperlink r:id="rId14">
        <w:r w:rsidRPr="207E8A44">
          <w:rPr>
            <w:rStyle w:val="Hyperlink"/>
            <w:rFonts w:ascii="Georgia" w:eastAsia="Georgia" w:hAnsi="Georgia" w:cs="Georgia"/>
            <w:b/>
            <w:bCs/>
            <w:sz w:val="22"/>
            <w:szCs w:val="22"/>
            <w:lang w:val="en-GB"/>
          </w:rPr>
          <w:t>Observatory for Management Companies</w:t>
        </w:r>
      </w:hyperlink>
      <w:r w:rsidRPr="207E8A44">
        <w:rPr>
          <w:rFonts w:ascii="Georgia" w:eastAsia="Georgia" w:hAnsi="Georgia" w:cs="Georgia"/>
          <w:b/>
          <w:bCs/>
          <w:sz w:val="22"/>
          <w:szCs w:val="22"/>
          <w:lang w:val="en-GB"/>
        </w:rPr>
        <w:t xml:space="preserve">". </w:t>
      </w:r>
      <w:r w:rsidR="3A2EB17A" w:rsidRPr="207E8A44">
        <w:rPr>
          <w:rFonts w:ascii="Georgia" w:eastAsia="Georgia" w:hAnsi="Georgia" w:cs="Georgia"/>
          <w:b/>
          <w:bCs/>
          <w:sz w:val="22"/>
          <w:szCs w:val="22"/>
          <w:lang w:val="en-GB"/>
        </w:rPr>
        <w:t>Th</w:t>
      </w:r>
      <w:r w:rsidR="15925F3A" w:rsidRPr="207E8A44">
        <w:rPr>
          <w:rFonts w:ascii="Georgia" w:eastAsia="Georgia" w:hAnsi="Georgia" w:cs="Georgia"/>
          <w:b/>
          <w:bCs/>
          <w:sz w:val="22"/>
          <w:szCs w:val="22"/>
          <w:lang w:val="en-GB"/>
        </w:rPr>
        <w:t>e fact that this is</w:t>
      </w:r>
      <w:r w:rsidR="1E2234EA" w:rsidRPr="207E8A44">
        <w:rPr>
          <w:rFonts w:ascii="Georgia" w:eastAsia="Georgia" w:hAnsi="Georgia" w:cs="Georgia"/>
          <w:b/>
          <w:bCs/>
          <w:sz w:val="22"/>
          <w:szCs w:val="22"/>
          <w:lang w:val="en-GB"/>
        </w:rPr>
        <w:t xml:space="preserve"> the</w:t>
      </w:r>
      <w:r w:rsidR="15925F3A" w:rsidRPr="207E8A44">
        <w:rPr>
          <w:rFonts w:ascii="Georgia" w:eastAsia="Georgia" w:hAnsi="Georgia" w:cs="Georgia"/>
          <w:b/>
          <w:bCs/>
          <w:sz w:val="22"/>
          <w:szCs w:val="22"/>
          <w:lang w:val="en-GB"/>
        </w:rPr>
        <w:t xml:space="preserve"> </w:t>
      </w:r>
      <w:r w:rsidR="6CA4AD3B" w:rsidRPr="207E8A44">
        <w:rPr>
          <w:rFonts w:ascii="Georgia" w:eastAsia="Georgia" w:hAnsi="Georgia" w:cs="Georgia"/>
          <w:b/>
          <w:bCs/>
          <w:sz w:val="22"/>
          <w:szCs w:val="22"/>
          <w:lang w:val="en-GB"/>
        </w:rPr>
        <w:t>eleventh edition</w:t>
      </w:r>
      <w:r w:rsidRPr="207E8A44">
        <w:rPr>
          <w:rFonts w:ascii="Georgia" w:eastAsia="Georgia" w:hAnsi="Georgia" w:cs="Georgia"/>
          <w:b/>
          <w:bCs/>
          <w:sz w:val="22"/>
          <w:szCs w:val="22"/>
          <w:lang w:val="en-GB"/>
        </w:rPr>
        <w:t xml:space="preserve"> of the </w:t>
      </w:r>
      <w:r w:rsidR="04167CDA" w:rsidRPr="207E8A44">
        <w:rPr>
          <w:rFonts w:ascii="Georgia" w:eastAsia="Georgia" w:hAnsi="Georgia" w:cs="Georgia"/>
          <w:b/>
          <w:bCs/>
          <w:sz w:val="22"/>
          <w:szCs w:val="22"/>
          <w:lang w:val="en-GB"/>
        </w:rPr>
        <w:t xml:space="preserve">flagship </w:t>
      </w:r>
      <w:r w:rsidR="1F4C12CA" w:rsidRPr="207E8A44">
        <w:rPr>
          <w:rFonts w:ascii="Georgia" w:eastAsia="Georgia" w:hAnsi="Georgia" w:cs="Georgia"/>
          <w:b/>
          <w:bCs/>
          <w:sz w:val="22"/>
          <w:szCs w:val="22"/>
          <w:lang w:val="en-GB"/>
        </w:rPr>
        <w:t xml:space="preserve">survey </w:t>
      </w:r>
      <w:r w:rsidR="45698F45" w:rsidRPr="207E8A44">
        <w:rPr>
          <w:rFonts w:ascii="Georgia" w:eastAsia="Georgia" w:hAnsi="Georgia" w:cs="Georgia"/>
          <w:b/>
          <w:bCs/>
          <w:sz w:val="22"/>
          <w:szCs w:val="22"/>
          <w:lang w:val="en-GB"/>
        </w:rPr>
        <w:t>is proof of its</w:t>
      </w:r>
      <w:r w:rsidR="00311A65" w:rsidRPr="207E8A44">
        <w:rPr>
          <w:rFonts w:ascii="Georgia" w:eastAsia="Georgia" w:hAnsi="Georgia" w:cs="Georgia"/>
          <w:b/>
          <w:bCs/>
          <w:sz w:val="22"/>
          <w:szCs w:val="22"/>
          <w:lang w:val="en-GB"/>
        </w:rPr>
        <w:t xml:space="preserve"> </w:t>
      </w:r>
      <w:r w:rsidRPr="207E8A44">
        <w:rPr>
          <w:rFonts w:ascii="Georgia" w:eastAsia="Georgia" w:hAnsi="Georgia" w:cs="Georgia"/>
          <w:b/>
          <w:bCs/>
          <w:sz w:val="22"/>
          <w:szCs w:val="22"/>
          <w:lang w:val="en-GB"/>
        </w:rPr>
        <w:t>relevance and popularity</w:t>
      </w:r>
      <w:r w:rsidR="4C02706B" w:rsidRPr="207E8A44">
        <w:rPr>
          <w:rFonts w:ascii="Georgia" w:eastAsia="Georgia" w:hAnsi="Georgia" w:cs="Georgia"/>
          <w:b/>
          <w:bCs/>
          <w:sz w:val="22"/>
          <w:szCs w:val="22"/>
          <w:lang w:val="en-GB"/>
        </w:rPr>
        <w:t>.</w:t>
      </w:r>
      <w:r w:rsidRPr="207E8A44">
        <w:rPr>
          <w:rFonts w:ascii="Georgia" w:eastAsia="Georgia" w:hAnsi="Georgia" w:cs="Georgia"/>
          <w:b/>
          <w:bCs/>
          <w:sz w:val="22"/>
          <w:szCs w:val="22"/>
          <w:lang w:val="en-GB"/>
        </w:rPr>
        <w:t xml:space="preserve"> </w:t>
      </w:r>
      <w:bookmarkStart w:id="0" w:name="_Int_HU02qmYk"/>
      <w:r w:rsidR="058A7642" w:rsidRPr="207E8A44">
        <w:rPr>
          <w:rFonts w:ascii="Georgia" w:eastAsia="Georgia" w:hAnsi="Georgia" w:cs="Georgia"/>
          <w:b/>
          <w:bCs/>
          <w:sz w:val="22"/>
          <w:szCs w:val="22"/>
          <w:lang w:val="en-GB"/>
        </w:rPr>
        <w:t>The</w:t>
      </w:r>
      <w:bookmarkEnd w:id="0"/>
      <w:r w:rsidR="058A7642" w:rsidRPr="207E8A44">
        <w:rPr>
          <w:rFonts w:ascii="Georgia" w:eastAsia="Georgia" w:hAnsi="Georgia" w:cs="Georgia"/>
          <w:b/>
          <w:bCs/>
          <w:sz w:val="22"/>
          <w:szCs w:val="22"/>
          <w:lang w:val="en-GB"/>
        </w:rPr>
        <w:t xml:space="preserve"> publication is </w:t>
      </w:r>
      <w:r w:rsidRPr="207E8A44">
        <w:rPr>
          <w:rFonts w:ascii="Georgia" w:eastAsia="Georgia" w:hAnsi="Georgia" w:cs="Georgia"/>
          <w:b/>
          <w:bCs/>
          <w:sz w:val="22"/>
          <w:szCs w:val="22"/>
          <w:lang w:val="en-GB"/>
        </w:rPr>
        <w:t xml:space="preserve">dedicated to delivering a comprehensive and accurate overview of </w:t>
      </w:r>
      <w:r w:rsidR="00DA7B89" w:rsidRPr="207E8A44">
        <w:rPr>
          <w:rFonts w:ascii="Georgia" w:eastAsia="Georgia" w:hAnsi="Georgia" w:cs="Georgia"/>
          <w:b/>
          <w:bCs/>
          <w:sz w:val="22"/>
          <w:szCs w:val="22"/>
          <w:lang w:val="en-GB"/>
        </w:rPr>
        <w:t>the</w:t>
      </w:r>
      <w:r w:rsidRPr="207E8A44">
        <w:rPr>
          <w:rFonts w:ascii="Georgia" w:eastAsia="Georgia" w:hAnsi="Georgia" w:cs="Georgia"/>
          <w:b/>
          <w:bCs/>
          <w:sz w:val="22"/>
          <w:szCs w:val="22"/>
          <w:lang w:val="en-GB"/>
        </w:rPr>
        <w:t xml:space="preserve"> Luxembourg Management Companies (ManCos) market. </w:t>
      </w:r>
    </w:p>
    <w:p w14:paraId="0FF096BC" w14:textId="50B25F7A" w:rsidR="207E8A44" w:rsidRDefault="207E8A44" w:rsidP="207E8A44">
      <w:pPr>
        <w:pBdr>
          <w:top w:val="nil"/>
          <w:left w:val="nil"/>
          <w:bottom w:val="nil"/>
          <w:right w:val="nil"/>
          <w:between w:val="nil"/>
        </w:pBdr>
        <w:spacing w:line="259" w:lineRule="auto"/>
        <w:jc w:val="both"/>
        <w:rPr>
          <w:rFonts w:ascii="Georgia" w:eastAsia="Georgia" w:hAnsi="Georgia" w:cs="Georgia"/>
          <w:b/>
          <w:bCs/>
          <w:sz w:val="22"/>
          <w:szCs w:val="22"/>
          <w:lang w:val="en-GB"/>
        </w:rPr>
      </w:pPr>
    </w:p>
    <w:p w14:paraId="557626C7" w14:textId="55A5ECCB" w:rsidR="4AD99669" w:rsidRDefault="4AD99669" w:rsidP="207E8A44">
      <w:pPr>
        <w:pBdr>
          <w:top w:val="nil"/>
          <w:left w:val="nil"/>
          <w:bottom w:val="nil"/>
          <w:right w:val="nil"/>
          <w:between w:val="nil"/>
        </w:pBdr>
        <w:spacing w:line="259" w:lineRule="auto"/>
        <w:jc w:val="both"/>
        <w:rPr>
          <w:rFonts w:ascii="Georgia" w:eastAsia="Georgia" w:hAnsi="Georgia" w:cs="Georgia"/>
          <w:sz w:val="22"/>
          <w:szCs w:val="22"/>
          <w:lang w:val="en-GB"/>
        </w:rPr>
      </w:pPr>
      <w:r w:rsidRPr="207E8A44">
        <w:rPr>
          <w:rFonts w:ascii="Georgia" w:eastAsia="Georgia" w:hAnsi="Georgia" w:cs="Georgia"/>
          <w:sz w:val="22"/>
          <w:szCs w:val="22"/>
          <w:lang w:val="en-GB"/>
        </w:rPr>
        <w:t xml:space="preserve">Building on the strong foundation of previous editions, PwC Luxembourg continues to provide a comprehensive and forward-looking view of Luxembourg’s ManCos landscape, helping </w:t>
      </w:r>
      <w:r w:rsidR="00B914BF" w:rsidRPr="207E8A44">
        <w:rPr>
          <w:rFonts w:ascii="Georgia" w:eastAsia="Georgia" w:hAnsi="Georgia" w:cs="Georgia"/>
          <w:sz w:val="22"/>
          <w:szCs w:val="22"/>
          <w:lang w:val="en-GB"/>
        </w:rPr>
        <w:t xml:space="preserve">ManCos navigate </w:t>
      </w:r>
      <w:r w:rsidRPr="207E8A44">
        <w:rPr>
          <w:rFonts w:ascii="Georgia" w:eastAsia="Georgia" w:hAnsi="Georgia" w:cs="Georgia"/>
          <w:sz w:val="22"/>
          <w:szCs w:val="22"/>
          <w:lang w:val="en-GB"/>
        </w:rPr>
        <w:t>an environment that remains both dynamic and demanding</w:t>
      </w:r>
      <w:r w:rsidR="00B914BF" w:rsidRPr="207E8A44">
        <w:rPr>
          <w:rFonts w:ascii="Georgia" w:eastAsia="Georgia" w:hAnsi="Georgia" w:cs="Georgia"/>
          <w:sz w:val="22"/>
          <w:szCs w:val="22"/>
          <w:lang w:val="en-GB"/>
        </w:rPr>
        <w:t>. The survey</w:t>
      </w:r>
      <w:r w:rsidRPr="207E8A44">
        <w:rPr>
          <w:rFonts w:ascii="Georgia" w:eastAsia="Georgia" w:hAnsi="Georgia" w:cs="Georgia"/>
          <w:sz w:val="22"/>
          <w:szCs w:val="22"/>
          <w:lang w:val="en-GB"/>
        </w:rPr>
        <w:t xml:space="preserve"> </w:t>
      </w:r>
      <w:r w:rsidR="00B914BF" w:rsidRPr="207E8A44">
        <w:rPr>
          <w:rFonts w:ascii="Georgia" w:eastAsia="Georgia" w:hAnsi="Georgia" w:cs="Georgia"/>
          <w:sz w:val="22"/>
          <w:szCs w:val="22"/>
          <w:lang w:val="en-GB"/>
        </w:rPr>
        <w:t>covers</w:t>
      </w:r>
      <w:r w:rsidRPr="207E8A44">
        <w:rPr>
          <w:rFonts w:ascii="Georgia" w:eastAsia="Georgia" w:hAnsi="Georgia" w:cs="Georgia"/>
          <w:sz w:val="22"/>
          <w:szCs w:val="22"/>
          <w:lang w:val="en-GB"/>
        </w:rPr>
        <w:t xml:space="preserve"> UCITS ManCos, Alternative Investment Fund Managers (AIFMs), and </w:t>
      </w:r>
      <w:r w:rsidR="00190C42" w:rsidRPr="207E8A44">
        <w:rPr>
          <w:rFonts w:ascii="Georgia" w:eastAsia="Georgia" w:hAnsi="Georgia" w:cs="Georgia"/>
          <w:sz w:val="22"/>
          <w:szCs w:val="22"/>
          <w:lang w:val="en-GB"/>
        </w:rPr>
        <w:t>ManCos</w:t>
      </w:r>
      <w:r w:rsidRPr="207E8A44">
        <w:rPr>
          <w:rFonts w:ascii="Georgia" w:eastAsia="Georgia" w:hAnsi="Georgia" w:cs="Georgia"/>
          <w:sz w:val="22"/>
          <w:szCs w:val="22"/>
          <w:lang w:val="en-GB"/>
        </w:rPr>
        <w:t xml:space="preserve"> holding both UCITS and AIFM licences, </w:t>
      </w:r>
      <w:r w:rsidR="00190C42" w:rsidRPr="207E8A44">
        <w:rPr>
          <w:rFonts w:ascii="Georgia" w:eastAsia="Georgia" w:hAnsi="Georgia" w:cs="Georgia"/>
          <w:sz w:val="22"/>
          <w:szCs w:val="22"/>
          <w:lang w:val="en-GB"/>
        </w:rPr>
        <w:t xml:space="preserve">commonly </w:t>
      </w:r>
      <w:r w:rsidRPr="207E8A44">
        <w:rPr>
          <w:rFonts w:ascii="Georgia" w:eastAsia="Georgia" w:hAnsi="Georgia" w:cs="Georgia"/>
          <w:sz w:val="22"/>
          <w:szCs w:val="22"/>
          <w:lang w:val="en-GB"/>
        </w:rPr>
        <w:t xml:space="preserve">known </w:t>
      </w:r>
      <w:r w:rsidR="00190C42" w:rsidRPr="207E8A44">
        <w:rPr>
          <w:rFonts w:ascii="Georgia" w:eastAsia="Georgia" w:hAnsi="Georgia" w:cs="Georgia"/>
          <w:sz w:val="22"/>
          <w:szCs w:val="22"/>
          <w:lang w:val="en-GB"/>
        </w:rPr>
        <w:t>to</w:t>
      </w:r>
      <w:r w:rsidRPr="207E8A44">
        <w:rPr>
          <w:rFonts w:ascii="Georgia" w:eastAsia="Georgia" w:hAnsi="Georgia" w:cs="Georgia"/>
          <w:sz w:val="22"/>
          <w:szCs w:val="22"/>
          <w:lang w:val="en-GB"/>
        </w:rPr>
        <w:t xml:space="preserve"> as "Super ManCos"</w:t>
      </w:r>
      <w:r w:rsidR="00DA7B89" w:rsidRPr="207E8A44">
        <w:rPr>
          <w:rFonts w:ascii="Georgia" w:eastAsia="Georgia" w:hAnsi="Georgia" w:cs="Georgia"/>
          <w:sz w:val="22"/>
          <w:szCs w:val="22"/>
          <w:lang w:val="en-GB"/>
        </w:rPr>
        <w:t>.</w:t>
      </w:r>
      <w:r w:rsidRPr="207E8A44">
        <w:rPr>
          <w:rFonts w:ascii="Georgia" w:eastAsia="Georgia" w:hAnsi="Georgia" w:cs="Georgia"/>
          <w:sz w:val="22"/>
          <w:szCs w:val="22"/>
          <w:lang w:val="en-GB"/>
        </w:rPr>
        <w:t xml:space="preserve"> This latest </w:t>
      </w:r>
      <w:r w:rsidR="00190C42" w:rsidRPr="207E8A44">
        <w:rPr>
          <w:rFonts w:ascii="Georgia" w:eastAsia="Georgia" w:hAnsi="Georgia" w:cs="Georgia"/>
          <w:sz w:val="22"/>
          <w:szCs w:val="22"/>
          <w:lang w:val="en-GB"/>
        </w:rPr>
        <w:t>edition</w:t>
      </w:r>
      <w:r w:rsidRPr="207E8A44">
        <w:rPr>
          <w:rFonts w:ascii="Georgia" w:eastAsia="Georgia" w:hAnsi="Georgia" w:cs="Georgia"/>
          <w:sz w:val="22"/>
          <w:szCs w:val="22"/>
          <w:lang w:val="en-GB"/>
        </w:rPr>
        <w:t xml:space="preserve"> involved 65 participants, </w:t>
      </w:r>
      <w:r w:rsidR="5D53FF35" w:rsidRPr="207E8A44">
        <w:rPr>
          <w:rFonts w:ascii="Georgia" w:eastAsia="Georgia" w:hAnsi="Georgia" w:cs="Georgia"/>
          <w:sz w:val="22"/>
          <w:szCs w:val="22"/>
          <w:lang w:val="en-GB"/>
        </w:rPr>
        <w:t>representin</w:t>
      </w:r>
      <w:r w:rsidR="137792FB" w:rsidRPr="207E8A44">
        <w:rPr>
          <w:rFonts w:ascii="Georgia" w:eastAsia="Georgia" w:hAnsi="Georgia" w:cs="Georgia"/>
          <w:sz w:val="22"/>
          <w:szCs w:val="22"/>
          <w:lang w:val="en-GB"/>
        </w:rPr>
        <w:t>g</w:t>
      </w:r>
      <w:r w:rsidRPr="207E8A44">
        <w:rPr>
          <w:rFonts w:ascii="Georgia" w:eastAsia="Georgia" w:hAnsi="Georgia" w:cs="Georgia"/>
          <w:sz w:val="22"/>
          <w:szCs w:val="22"/>
          <w:lang w:val="en-GB"/>
        </w:rPr>
        <w:t xml:space="preserve"> 87% of the ManCo </w:t>
      </w:r>
      <w:r w:rsidR="00D1A2F9" w:rsidRPr="207E8A44">
        <w:rPr>
          <w:rFonts w:ascii="Georgia" w:eastAsia="Georgia" w:hAnsi="Georgia" w:cs="Georgia"/>
          <w:sz w:val="22"/>
          <w:szCs w:val="22"/>
          <w:lang w:val="en-GB"/>
        </w:rPr>
        <w:t>A</w:t>
      </w:r>
      <w:r w:rsidR="00190C42" w:rsidRPr="207E8A44">
        <w:rPr>
          <w:rFonts w:ascii="Georgia" w:eastAsia="Georgia" w:hAnsi="Georgia" w:cs="Georgia"/>
          <w:sz w:val="22"/>
          <w:szCs w:val="22"/>
          <w:lang w:val="en-GB"/>
        </w:rPr>
        <w:t xml:space="preserve">ssets under </w:t>
      </w:r>
      <w:r w:rsidR="330B080F" w:rsidRPr="207E8A44">
        <w:rPr>
          <w:rFonts w:ascii="Georgia" w:eastAsia="Georgia" w:hAnsi="Georgia" w:cs="Georgia"/>
          <w:sz w:val="22"/>
          <w:szCs w:val="22"/>
          <w:lang w:val="en-GB"/>
        </w:rPr>
        <w:t>M</w:t>
      </w:r>
      <w:r w:rsidR="00190C42" w:rsidRPr="207E8A44">
        <w:rPr>
          <w:rFonts w:ascii="Georgia" w:eastAsia="Georgia" w:hAnsi="Georgia" w:cs="Georgia"/>
          <w:sz w:val="22"/>
          <w:szCs w:val="22"/>
          <w:lang w:val="en-GB"/>
        </w:rPr>
        <w:t xml:space="preserve">anagement </w:t>
      </w:r>
      <w:r w:rsidR="00DF56B7" w:rsidRPr="207E8A44">
        <w:rPr>
          <w:rFonts w:ascii="Georgia" w:eastAsia="Georgia" w:hAnsi="Georgia" w:cs="Georgia"/>
          <w:sz w:val="22"/>
          <w:szCs w:val="22"/>
          <w:lang w:val="en-GB"/>
        </w:rPr>
        <w:t xml:space="preserve">(AuM) </w:t>
      </w:r>
      <w:r w:rsidRPr="207E8A44">
        <w:rPr>
          <w:rFonts w:ascii="Georgia" w:eastAsia="Georgia" w:hAnsi="Georgia" w:cs="Georgia"/>
          <w:sz w:val="22"/>
          <w:szCs w:val="22"/>
          <w:lang w:val="en-GB"/>
        </w:rPr>
        <w:t xml:space="preserve">and 79% of </w:t>
      </w:r>
      <w:r w:rsidR="00190C42" w:rsidRPr="207E8A44">
        <w:rPr>
          <w:rFonts w:ascii="Georgia" w:eastAsia="Georgia" w:hAnsi="Georgia" w:cs="Georgia"/>
          <w:sz w:val="22"/>
          <w:szCs w:val="22"/>
          <w:lang w:val="en-GB"/>
        </w:rPr>
        <w:t xml:space="preserve">the sector’s </w:t>
      </w:r>
      <w:r w:rsidRPr="207E8A44">
        <w:rPr>
          <w:rFonts w:ascii="Georgia" w:eastAsia="Georgia" w:hAnsi="Georgia" w:cs="Georgia"/>
          <w:sz w:val="22"/>
          <w:szCs w:val="22"/>
          <w:lang w:val="en-GB"/>
        </w:rPr>
        <w:t>employees.</w:t>
      </w:r>
    </w:p>
    <w:p w14:paraId="21450F30" w14:textId="2445BC89" w:rsidR="13686E6D" w:rsidRDefault="13686E6D" w:rsidP="207E8A44">
      <w:pPr>
        <w:pBdr>
          <w:top w:val="nil"/>
          <w:left w:val="nil"/>
          <w:bottom w:val="nil"/>
          <w:right w:val="nil"/>
          <w:between w:val="nil"/>
        </w:pBdr>
        <w:spacing w:line="259" w:lineRule="auto"/>
        <w:jc w:val="both"/>
        <w:rPr>
          <w:rFonts w:ascii="Georgia" w:eastAsia="Georgia" w:hAnsi="Georgia" w:cs="Georgia"/>
          <w:b/>
          <w:bCs/>
          <w:sz w:val="22"/>
          <w:szCs w:val="22"/>
          <w:lang w:val="en-GB"/>
        </w:rPr>
      </w:pPr>
    </w:p>
    <w:p w14:paraId="3B66F276" w14:textId="13200C30" w:rsidR="624C3956" w:rsidRDefault="624C3956" w:rsidP="4400025B">
      <w:pPr>
        <w:pBdr>
          <w:top w:val="nil"/>
          <w:left w:val="nil"/>
          <w:bottom w:val="nil"/>
          <w:right w:val="nil"/>
          <w:between w:val="nil"/>
        </w:pBdr>
        <w:spacing w:line="259" w:lineRule="auto"/>
        <w:jc w:val="both"/>
        <w:rPr>
          <w:rFonts w:ascii="Georgia" w:eastAsia="Georgia" w:hAnsi="Georgia" w:cs="Georgia"/>
          <w:b/>
          <w:bCs/>
          <w:sz w:val="22"/>
          <w:szCs w:val="22"/>
          <w:lang w:val="en-GB"/>
        </w:rPr>
      </w:pPr>
      <w:r w:rsidRPr="4400025B">
        <w:rPr>
          <w:rFonts w:ascii="Georgia" w:eastAsia="Georgia" w:hAnsi="Georgia" w:cs="Georgia"/>
          <w:b/>
          <w:bCs/>
          <w:sz w:val="22"/>
          <w:szCs w:val="22"/>
          <w:lang w:val="en-GB"/>
        </w:rPr>
        <w:t>Market dynamics</w:t>
      </w:r>
      <w:r w:rsidR="002A4B0F" w:rsidRPr="1294AA9E">
        <w:rPr>
          <w:rFonts w:ascii="Georgia" w:eastAsia="Georgia" w:hAnsi="Georgia" w:cs="Georgia"/>
          <w:b/>
          <w:bCs/>
          <w:sz w:val="22"/>
          <w:szCs w:val="22"/>
          <w:lang w:val="en-GB"/>
        </w:rPr>
        <w:t xml:space="preserve"> </w:t>
      </w:r>
      <w:r w:rsidR="2B650587" w:rsidRPr="675DD4DD">
        <w:rPr>
          <w:rFonts w:ascii="Georgia" w:eastAsia="Georgia" w:hAnsi="Georgia" w:cs="Georgia"/>
          <w:b/>
          <w:bCs/>
          <w:sz w:val="22"/>
          <w:szCs w:val="22"/>
          <w:lang w:val="en-GB"/>
        </w:rPr>
        <w:t>and</w:t>
      </w:r>
      <w:r w:rsidR="2B650587" w:rsidRPr="4433746E">
        <w:rPr>
          <w:rFonts w:ascii="Georgia" w:eastAsia="Georgia" w:hAnsi="Georgia" w:cs="Georgia"/>
          <w:b/>
          <w:bCs/>
          <w:sz w:val="22"/>
          <w:szCs w:val="22"/>
          <w:lang w:val="en-GB"/>
        </w:rPr>
        <w:t xml:space="preserve"> growth</w:t>
      </w:r>
      <w:r w:rsidRPr="4400025B">
        <w:rPr>
          <w:rFonts w:ascii="Georgia" w:eastAsia="Georgia" w:hAnsi="Georgia" w:cs="Georgia"/>
          <w:b/>
          <w:bCs/>
          <w:sz w:val="22"/>
          <w:szCs w:val="22"/>
          <w:lang w:val="en-GB"/>
        </w:rPr>
        <w:t xml:space="preserve"> trends</w:t>
      </w:r>
    </w:p>
    <w:p w14:paraId="7FBE3C0F" w14:textId="1D51FE6F" w:rsidR="13686E6D" w:rsidRDefault="51B9BDAB" w:rsidP="207E8A44">
      <w:pPr>
        <w:pBdr>
          <w:top w:val="nil"/>
          <w:left w:val="nil"/>
          <w:bottom w:val="nil"/>
          <w:right w:val="nil"/>
          <w:between w:val="nil"/>
        </w:pBdr>
        <w:spacing w:line="259" w:lineRule="auto"/>
        <w:jc w:val="both"/>
        <w:rPr>
          <w:rFonts w:ascii="Georgia" w:eastAsia="Georgia" w:hAnsi="Georgia" w:cs="Georgia"/>
          <w:b/>
          <w:bCs/>
          <w:sz w:val="22"/>
          <w:szCs w:val="22"/>
          <w:lang w:val="en-GB"/>
        </w:rPr>
      </w:pPr>
      <w:r w:rsidRPr="207E8A44">
        <w:rPr>
          <w:rFonts w:ascii="Georgia" w:eastAsia="Georgia" w:hAnsi="Georgia" w:cs="Georgia"/>
          <w:sz w:val="22"/>
          <w:szCs w:val="22"/>
        </w:rPr>
        <w:t xml:space="preserve">ManCos </w:t>
      </w:r>
      <w:bookmarkStart w:id="1" w:name="_Int_ts0rw5jH"/>
      <w:r w:rsidRPr="207E8A44">
        <w:rPr>
          <w:rFonts w:ascii="Georgia" w:eastAsia="Georgia" w:hAnsi="Georgia" w:cs="Georgia"/>
          <w:sz w:val="22"/>
          <w:szCs w:val="22"/>
        </w:rPr>
        <w:t>continue</w:t>
      </w:r>
      <w:bookmarkEnd w:id="1"/>
      <w:r w:rsidRPr="207E8A44">
        <w:rPr>
          <w:rFonts w:ascii="Georgia" w:eastAsia="Georgia" w:hAnsi="Georgia" w:cs="Georgia"/>
          <w:sz w:val="22"/>
          <w:szCs w:val="22"/>
        </w:rPr>
        <w:t xml:space="preserve"> to play a central role in supporting the Asset Management industry, demonstrating resilience and adaptability in an evolving global context.</w:t>
      </w:r>
      <w:r w:rsidR="6DEF506B" w:rsidRPr="207E8A44">
        <w:rPr>
          <w:rFonts w:ascii="Georgia" w:eastAsia="Georgia" w:hAnsi="Georgia" w:cs="Georgia"/>
          <w:sz w:val="22"/>
          <w:szCs w:val="22"/>
        </w:rPr>
        <w:t xml:space="preserve"> Luxembourg </w:t>
      </w:r>
      <w:r w:rsidR="30A6AA86" w:rsidRPr="207E8A44">
        <w:rPr>
          <w:rFonts w:ascii="Georgia" w:eastAsia="Georgia" w:hAnsi="Georgia" w:cs="Georgia"/>
          <w:sz w:val="22"/>
          <w:szCs w:val="22"/>
        </w:rPr>
        <w:t>has</w:t>
      </w:r>
      <w:r w:rsidR="6DEF506B" w:rsidRPr="207E8A44">
        <w:rPr>
          <w:rFonts w:ascii="Georgia" w:eastAsia="Georgia" w:hAnsi="Georgia" w:cs="Georgia"/>
          <w:sz w:val="22"/>
          <w:szCs w:val="22"/>
        </w:rPr>
        <w:t xml:space="preserve"> to </w:t>
      </w:r>
      <w:r w:rsidR="61843C5F" w:rsidRPr="207E8A44">
        <w:rPr>
          <w:rFonts w:ascii="Georgia" w:eastAsia="Georgia" w:hAnsi="Georgia" w:cs="Georgia"/>
          <w:sz w:val="22"/>
          <w:szCs w:val="22"/>
        </w:rPr>
        <w:t>strengthen</w:t>
      </w:r>
      <w:r w:rsidR="6DEF506B" w:rsidRPr="207E8A44">
        <w:rPr>
          <w:rFonts w:ascii="Georgia" w:eastAsia="Georgia" w:hAnsi="Georgia" w:cs="Georgia"/>
          <w:sz w:val="22"/>
          <w:szCs w:val="22"/>
        </w:rPr>
        <w:t xml:space="preserve"> its position as a leading European hub for ManCos</w:t>
      </w:r>
      <w:r w:rsidR="72A60798" w:rsidRPr="207E8A44">
        <w:rPr>
          <w:rFonts w:ascii="Georgia" w:eastAsia="Georgia" w:hAnsi="Georgia" w:cs="Georgia"/>
          <w:sz w:val="22"/>
          <w:szCs w:val="22"/>
        </w:rPr>
        <w:t xml:space="preserve"> (with 35% of the EU assets domiciled in Luxembourg)</w:t>
      </w:r>
      <w:r w:rsidR="6DEF506B" w:rsidRPr="207E8A44">
        <w:rPr>
          <w:rFonts w:ascii="Georgia" w:eastAsia="Georgia" w:hAnsi="Georgia" w:cs="Georgia"/>
          <w:sz w:val="22"/>
          <w:szCs w:val="22"/>
        </w:rPr>
        <w:t>, supported by its expertise and the increasing sophistication of its product offering.</w:t>
      </w:r>
      <w:r w:rsidR="2AAC75FE" w:rsidRPr="207E8A44">
        <w:rPr>
          <w:rFonts w:ascii="Georgia" w:eastAsia="Georgia" w:hAnsi="Georgia" w:cs="Georgia"/>
          <w:sz w:val="22"/>
          <w:szCs w:val="22"/>
        </w:rPr>
        <w:t xml:space="preserve"> Luxembourg</w:t>
      </w:r>
      <w:r w:rsidR="384ED620" w:rsidRPr="207E8A44">
        <w:rPr>
          <w:rFonts w:ascii="Georgia" w:eastAsia="Georgia" w:hAnsi="Georgia" w:cs="Georgia"/>
          <w:sz w:val="22"/>
          <w:szCs w:val="22"/>
        </w:rPr>
        <w:t>’s</w:t>
      </w:r>
      <w:r w:rsidR="2AAC75FE" w:rsidRPr="207E8A44">
        <w:rPr>
          <w:rFonts w:ascii="Georgia" w:eastAsia="Georgia" w:hAnsi="Georgia" w:cs="Georgia"/>
          <w:sz w:val="22"/>
          <w:szCs w:val="22"/>
        </w:rPr>
        <w:t xml:space="preserve"> ecosystem sustained its competitiveness and agility with a total AuM exceeding the </w:t>
      </w:r>
      <w:r w:rsidR="3898F4E2" w:rsidRPr="207E8A44">
        <w:rPr>
          <w:rFonts w:ascii="Georgia" w:eastAsia="Georgia" w:hAnsi="Georgia" w:cs="Georgia"/>
          <w:sz w:val="22"/>
          <w:szCs w:val="22"/>
        </w:rPr>
        <w:t>EUR</w:t>
      </w:r>
      <w:r w:rsidR="05109879" w:rsidRPr="207E8A44">
        <w:rPr>
          <w:rFonts w:ascii="Georgia" w:eastAsia="Georgia" w:hAnsi="Georgia" w:cs="Georgia"/>
          <w:sz w:val="22"/>
          <w:szCs w:val="22"/>
        </w:rPr>
        <w:t>6,313</w:t>
      </w:r>
      <w:r w:rsidR="2AAC75FE" w:rsidRPr="207E8A44">
        <w:rPr>
          <w:rFonts w:ascii="Georgia" w:eastAsia="Georgia" w:hAnsi="Georgia" w:cs="Georgia"/>
          <w:sz w:val="22"/>
          <w:szCs w:val="22"/>
        </w:rPr>
        <w:t xml:space="preserve"> billion </w:t>
      </w:r>
      <w:bookmarkStart w:id="2" w:name="_Int_fwr8VUhu"/>
      <w:r w:rsidR="2AAC75FE" w:rsidRPr="207E8A44">
        <w:rPr>
          <w:rFonts w:ascii="Georgia" w:eastAsia="Georgia" w:hAnsi="Georgia" w:cs="Georgia"/>
          <w:sz w:val="22"/>
          <w:szCs w:val="22"/>
        </w:rPr>
        <w:t>mark</w:t>
      </w:r>
      <w:bookmarkEnd w:id="2"/>
      <w:r w:rsidR="2AAC75FE" w:rsidRPr="207E8A44">
        <w:rPr>
          <w:rFonts w:ascii="Georgia" w:eastAsia="Georgia" w:hAnsi="Georgia" w:cs="Georgia"/>
          <w:sz w:val="22"/>
          <w:szCs w:val="22"/>
        </w:rPr>
        <w:t>. Luxembourg ManCos have seen a notable increase (+</w:t>
      </w:r>
      <w:r w:rsidR="11F5EAA6" w:rsidRPr="207E8A44">
        <w:rPr>
          <w:rFonts w:ascii="Georgia" w:eastAsia="Georgia" w:hAnsi="Georgia" w:cs="Georgia"/>
          <w:sz w:val="22"/>
          <w:szCs w:val="22"/>
        </w:rPr>
        <w:t>7.8</w:t>
      </w:r>
      <w:r w:rsidR="2AAC75FE" w:rsidRPr="207E8A44">
        <w:rPr>
          <w:rFonts w:ascii="Georgia" w:eastAsia="Georgia" w:hAnsi="Georgia" w:cs="Georgia"/>
          <w:sz w:val="22"/>
          <w:szCs w:val="22"/>
        </w:rPr>
        <w:t xml:space="preserve">% in total) in all liquid and private assets, </w:t>
      </w:r>
      <w:r w:rsidR="2CA26EEB" w:rsidRPr="207E8A44">
        <w:rPr>
          <w:rFonts w:ascii="Georgia" w:eastAsia="Georgia" w:hAnsi="Georgia" w:cs="Georgia"/>
          <w:sz w:val="22"/>
          <w:szCs w:val="22"/>
        </w:rPr>
        <w:t>driven</w:t>
      </w:r>
      <w:r w:rsidR="2AAC75FE" w:rsidRPr="207E8A44">
        <w:rPr>
          <w:rFonts w:ascii="Georgia" w:eastAsia="Georgia" w:hAnsi="Georgia" w:cs="Georgia"/>
          <w:sz w:val="22"/>
          <w:szCs w:val="22"/>
        </w:rPr>
        <w:t xml:space="preserve"> by the evolution of </w:t>
      </w:r>
      <w:r w:rsidR="4DED9FCF" w:rsidRPr="207E8A44">
        <w:rPr>
          <w:rFonts w:ascii="Georgia" w:eastAsia="Georgia" w:hAnsi="Georgia" w:cs="Georgia"/>
          <w:sz w:val="22"/>
          <w:szCs w:val="22"/>
        </w:rPr>
        <w:t xml:space="preserve">both net sales and </w:t>
      </w:r>
      <w:r w:rsidR="2AAC75FE" w:rsidRPr="207E8A44">
        <w:rPr>
          <w:rFonts w:ascii="Georgia" w:eastAsia="Georgia" w:hAnsi="Georgia" w:cs="Georgia"/>
          <w:sz w:val="22"/>
          <w:szCs w:val="22"/>
        </w:rPr>
        <w:t xml:space="preserve">market stock. Alternative </w:t>
      </w:r>
      <w:r w:rsidR="31B0E956" w:rsidRPr="207E8A44">
        <w:rPr>
          <w:rFonts w:ascii="Georgia" w:eastAsia="Georgia" w:hAnsi="Georgia" w:cs="Georgia"/>
          <w:sz w:val="22"/>
          <w:szCs w:val="22"/>
        </w:rPr>
        <w:t>i</w:t>
      </w:r>
      <w:r w:rsidR="2AAC75FE" w:rsidRPr="207E8A44">
        <w:rPr>
          <w:rFonts w:ascii="Georgia" w:eastAsia="Georgia" w:hAnsi="Georgia" w:cs="Georgia"/>
          <w:sz w:val="22"/>
          <w:szCs w:val="22"/>
        </w:rPr>
        <w:t xml:space="preserve">nvestments </w:t>
      </w:r>
      <w:r w:rsidR="223DAB5C" w:rsidRPr="207E8A44">
        <w:rPr>
          <w:rFonts w:ascii="Georgia" w:eastAsia="Georgia" w:hAnsi="Georgia" w:cs="Georgia"/>
          <w:sz w:val="22"/>
          <w:szCs w:val="22"/>
        </w:rPr>
        <w:t xml:space="preserve">are </w:t>
      </w:r>
      <w:r w:rsidR="37470423" w:rsidRPr="207E8A44">
        <w:rPr>
          <w:rFonts w:ascii="Georgia" w:eastAsia="Georgia" w:hAnsi="Georgia" w:cs="Georgia"/>
          <w:sz w:val="22"/>
          <w:szCs w:val="22"/>
        </w:rPr>
        <w:t>growing</w:t>
      </w:r>
      <w:r w:rsidR="2AAC75FE" w:rsidRPr="207E8A44">
        <w:rPr>
          <w:rFonts w:ascii="Georgia" w:eastAsia="Georgia" w:hAnsi="Georgia" w:cs="Georgia"/>
          <w:sz w:val="22"/>
          <w:szCs w:val="22"/>
        </w:rPr>
        <w:t xml:space="preserve"> steadily, confirming Luxembourg </w:t>
      </w:r>
      <w:r w:rsidR="442C6536" w:rsidRPr="207E8A44">
        <w:rPr>
          <w:rFonts w:ascii="Georgia" w:eastAsia="Georgia" w:hAnsi="Georgia" w:cs="Georgia"/>
          <w:sz w:val="22"/>
          <w:szCs w:val="22"/>
        </w:rPr>
        <w:t>as</w:t>
      </w:r>
      <w:r w:rsidR="2AAC75FE" w:rsidRPr="207E8A44">
        <w:rPr>
          <w:rFonts w:ascii="Georgia" w:eastAsia="Georgia" w:hAnsi="Georgia" w:cs="Georgia"/>
          <w:sz w:val="22"/>
          <w:szCs w:val="22"/>
        </w:rPr>
        <w:t xml:space="preserve"> the domicile of choice fo</w:t>
      </w:r>
      <w:r w:rsidR="2AAC75FE" w:rsidRPr="207E8A44">
        <w:rPr>
          <w:rFonts w:ascii="Georgia" w:eastAsia="Georgia" w:hAnsi="Georgia" w:cs="Georgia"/>
          <w:sz w:val="22"/>
          <w:szCs w:val="22"/>
          <w:lang w:val="en-GB"/>
        </w:rPr>
        <w:t xml:space="preserve">r </w:t>
      </w:r>
      <w:r w:rsidR="4723AAEC" w:rsidRPr="207E8A44">
        <w:rPr>
          <w:rFonts w:ascii="Georgia" w:eastAsia="Georgia" w:hAnsi="Georgia" w:cs="Georgia"/>
          <w:sz w:val="22"/>
          <w:szCs w:val="22"/>
          <w:lang w:val="en-GB"/>
        </w:rPr>
        <w:t>authorised</w:t>
      </w:r>
      <w:r w:rsidR="2AAC75FE" w:rsidRPr="207E8A44">
        <w:rPr>
          <w:rFonts w:ascii="Georgia" w:eastAsia="Georgia" w:hAnsi="Georgia" w:cs="Georgia"/>
          <w:sz w:val="22"/>
          <w:szCs w:val="22"/>
          <w:lang w:val="en-GB"/>
        </w:rPr>
        <w:t xml:space="preserve"> and </w:t>
      </w:r>
      <w:r w:rsidR="00CD7C31" w:rsidRPr="207E8A44">
        <w:rPr>
          <w:rFonts w:ascii="Georgia" w:eastAsia="Georgia" w:hAnsi="Georgia" w:cs="Georgia"/>
          <w:sz w:val="22"/>
          <w:szCs w:val="22"/>
          <w:lang w:val="en-GB"/>
        </w:rPr>
        <w:t>un</w:t>
      </w:r>
      <w:r w:rsidR="16745BF9" w:rsidRPr="207E8A44">
        <w:rPr>
          <w:rFonts w:ascii="Georgia" w:eastAsia="Georgia" w:hAnsi="Georgia" w:cs="Georgia"/>
          <w:sz w:val="22"/>
          <w:szCs w:val="22"/>
          <w:lang w:val="en-GB"/>
        </w:rPr>
        <w:t>authorised</w:t>
      </w:r>
      <w:r w:rsidR="2AAC75FE" w:rsidRPr="207E8A44">
        <w:rPr>
          <w:rFonts w:ascii="Georgia" w:eastAsia="Georgia" w:hAnsi="Georgia" w:cs="Georgia"/>
          <w:sz w:val="22"/>
          <w:szCs w:val="22"/>
          <w:lang w:val="en-GB"/>
        </w:rPr>
        <w:t xml:space="preserve"> altern</w:t>
      </w:r>
      <w:r w:rsidR="2AAC75FE" w:rsidRPr="207E8A44">
        <w:rPr>
          <w:rFonts w:ascii="Georgia" w:eastAsia="Georgia" w:hAnsi="Georgia" w:cs="Georgia"/>
          <w:sz w:val="22"/>
          <w:szCs w:val="22"/>
        </w:rPr>
        <w:t>ative products and for their AIFM</w:t>
      </w:r>
      <w:r w:rsidR="63E9FE92" w:rsidRPr="207E8A44">
        <w:rPr>
          <w:rFonts w:ascii="Georgia" w:eastAsia="Georgia" w:hAnsi="Georgia" w:cs="Georgia"/>
          <w:sz w:val="22"/>
          <w:szCs w:val="22"/>
        </w:rPr>
        <w:t>.</w:t>
      </w:r>
      <w:r w:rsidR="2AAC75FE" w:rsidRPr="207E8A44">
        <w:rPr>
          <w:rFonts w:ascii="Georgia" w:eastAsia="Georgia" w:hAnsi="Georgia" w:cs="Georgia"/>
          <w:sz w:val="22"/>
          <w:szCs w:val="22"/>
        </w:rPr>
        <w:t xml:space="preserve">  </w:t>
      </w:r>
    </w:p>
    <w:p w14:paraId="33C989E0" w14:textId="4BB54FB6" w:rsidR="13686E6D" w:rsidRDefault="13686E6D" w:rsidP="4400025B">
      <w:pPr>
        <w:pBdr>
          <w:top w:val="nil"/>
          <w:left w:val="nil"/>
          <w:bottom w:val="nil"/>
          <w:right w:val="nil"/>
          <w:between w:val="nil"/>
        </w:pBdr>
        <w:spacing w:line="259" w:lineRule="auto"/>
        <w:jc w:val="both"/>
        <w:rPr>
          <w:rFonts w:ascii="Georgia" w:eastAsia="Georgia" w:hAnsi="Georgia" w:cs="Georgia"/>
          <w:sz w:val="22"/>
          <w:szCs w:val="22"/>
          <w:lang w:val="en-GB"/>
        </w:rPr>
      </w:pPr>
    </w:p>
    <w:p w14:paraId="61CAEA58" w14:textId="6098F513" w:rsidR="65DF5AF8" w:rsidRDefault="65DF5AF8" w:rsidP="4400025B">
      <w:pPr>
        <w:pBdr>
          <w:top w:val="nil"/>
          <w:left w:val="nil"/>
          <w:bottom w:val="nil"/>
          <w:right w:val="nil"/>
          <w:between w:val="nil"/>
        </w:pBdr>
        <w:spacing w:line="259" w:lineRule="auto"/>
        <w:jc w:val="both"/>
        <w:rPr>
          <w:rFonts w:ascii="Georgia" w:eastAsia="Georgia" w:hAnsi="Georgia" w:cs="Georgia"/>
          <w:b/>
          <w:bCs/>
          <w:sz w:val="22"/>
          <w:szCs w:val="22"/>
          <w:lang w:val="en-GB"/>
        </w:rPr>
      </w:pPr>
      <w:r w:rsidRPr="4400025B">
        <w:rPr>
          <w:rFonts w:ascii="Georgia" w:eastAsia="Georgia" w:hAnsi="Georgia" w:cs="Georgia"/>
          <w:b/>
          <w:bCs/>
          <w:sz w:val="22"/>
          <w:szCs w:val="22"/>
          <w:lang w:val="en-GB"/>
        </w:rPr>
        <w:t xml:space="preserve">Substance and </w:t>
      </w:r>
      <w:r w:rsidR="2D2A327F" w:rsidRPr="4400025B">
        <w:rPr>
          <w:rFonts w:ascii="Georgia" w:eastAsia="Georgia" w:hAnsi="Georgia" w:cs="Georgia"/>
          <w:b/>
          <w:bCs/>
          <w:sz w:val="22"/>
          <w:szCs w:val="22"/>
          <w:lang w:val="en-GB"/>
        </w:rPr>
        <w:t>g</w:t>
      </w:r>
      <w:r w:rsidR="099B1E0C" w:rsidRPr="4400025B">
        <w:rPr>
          <w:rFonts w:ascii="Georgia" w:eastAsia="Georgia" w:hAnsi="Georgia" w:cs="Georgia"/>
          <w:b/>
          <w:bCs/>
          <w:sz w:val="22"/>
          <w:szCs w:val="22"/>
          <w:lang w:val="en-GB"/>
        </w:rPr>
        <w:t>overnanc</w:t>
      </w:r>
      <w:r w:rsidR="22A7A94D" w:rsidRPr="4400025B">
        <w:rPr>
          <w:rFonts w:ascii="Georgia" w:eastAsia="Georgia" w:hAnsi="Georgia" w:cs="Georgia"/>
          <w:b/>
          <w:bCs/>
          <w:sz w:val="22"/>
          <w:szCs w:val="22"/>
          <w:lang w:val="en-GB"/>
        </w:rPr>
        <w:t>e:</w:t>
      </w:r>
    </w:p>
    <w:p w14:paraId="582C083A" w14:textId="2D0F59FE" w:rsidR="13686E6D" w:rsidRDefault="790EAA4E" w:rsidP="4400025B">
      <w:pPr>
        <w:pBdr>
          <w:top w:val="nil"/>
          <w:left w:val="nil"/>
          <w:bottom w:val="nil"/>
          <w:right w:val="nil"/>
          <w:between w:val="nil"/>
        </w:pBdr>
        <w:spacing w:line="259" w:lineRule="auto"/>
        <w:jc w:val="both"/>
        <w:rPr>
          <w:rFonts w:ascii="Georgia" w:eastAsia="Georgia" w:hAnsi="Georgia" w:cs="Georgia"/>
          <w:sz w:val="22"/>
          <w:szCs w:val="22"/>
          <w:lang w:val="en-GB"/>
        </w:rPr>
      </w:pPr>
      <w:r w:rsidRPr="4400025B">
        <w:rPr>
          <w:rFonts w:ascii="Georgia" w:eastAsia="Georgia" w:hAnsi="Georgia" w:cs="Georgia"/>
          <w:sz w:val="22"/>
          <w:szCs w:val="22"/>
          <w:lang w:val="en-GB"/>
        </w:rPr>
        <w:t xml:space="preserve">Governance frameworks are continuously adapting to higher regulatory requirements. Independent oversight at board level is being further reinforced, with an increasing emphasis on effective challenge and accountability. Valuation remains under close scrutiny, particularly regarding independence, controls for complex assets, and pricing governance. In response, an increasing number of </w:t>
      </w:r>
      <w:proofErr w:type="spellStart"/>
      <w:r w:rsidRPr="4400025B">
        <w:rPr>
          <w:rFonts w:ascii="Georgia" w:eastAsia="Georgia" w:hAnsi="Georgia" w:cs="Georgia"/>
          <w:sz w:val="22"/>
          <w:szCs w:val="22"/>
          <w:lang w:val="en-GB"/>
        </w:rPr>
        <w:t>ManCos</w:t>
      </w:r>
      <w:proofErr w:type="spellEnd"/>
      <w:r w:rsidRPr="4400025B">
        <w:rPr>
          <w:rFonts w:ascii="Georgia" w:eastAsia="Georgia" w:hAnsi="Georgia" w:cs="Georgia"/>
          <w:sz w:val="22"/>
          <w:szCs w:val="22"/>
          <w:lang w:val="en-GB"/>
        </w:rPr>
        <w:t xml:space="preserve"> are engaging third-party valuation specialists to access advanced expertise and enhance the reliability of their valuation frameworks. At the same time, </w:t>
      </w:r>
      <w:proofErr w:type="spellStart"/>
      <w:r w:rsidRPr="4400025B">
        <w:rPr>
          <w:rFonts w:ascii="Georgia" w:eastAsia="Georgia" w:hAnsi="Georgia" w:cs="Georgia"/>
          <w:sz w:val="22"/>
          <w:szCs w:val="22"/>
          <w:lang w:val="en-GB"/>
        </w:rPr>
        <w:t>ManCos</w:t>
      </w:r>
      <w:proofErr w:type="spellEnd"/>
      <w:r w:rsidRPr="4400025B">
        <w:rPr>
          <w:rFonts w:ascii="Georgia" w:eastAsia="Georgia" w:hAnsi="Georgia" w:cs="Georgia"/>
          <w:sz w:val="22"/>
          <w:szCs w:val="22"/>
          <w:lang w:val="en-GB"/>
        </w:rPr>
        <w:t xml:space="preserve"> are expanding their branch networks, primarily to support marketing and distribution activities, reflecting the need for closer proximity to target markets.</w:t>
      </w:r>
    </w:p>
    <w:p w14:paraId="53BD1119" w14:textId="3E185EFB" w:rsidR="13686E6D" w:rsidRDefault="13686E6D" w:rsidP="5F8E245C">
      <w:pPr>
        <w:pBdr>
          <w:top w:val="nil"/>
          <w:left w:val="nil"/>
          <w:bottom w:val="nil"/>
          <w:right w:val="nil"/>
          <w:between w:val="nil"/>
        </w:pBdr>
        <w:spacing w:line="259" w:lineRule="auto"/>
        <w:jc w:val="both"/>
        <w:rPr>
          <w:rFonts w:ascii="Georgia" w:eastAsia="Georgia" w:hAnsi="Georgia" w:cs="Georgia"/>
          <w:sz w:val="22"/>
          <w:szCs w:val="22"/>
          <w:lang w:val="en-GB"/>
        </w:rPr>
      </w:pPr>
    </w:p>
    <w:p w14:paraId="785EA2FB" w14:textId="47EFF203" w:rsidR="0D5BFABC" w:rsidRDefault="20AB4E91" w:rsidP="5F8E245C">
      <w:pPr>
        <w:pBdr>
          <w:top w:val="nil"/>
          <w:left w:val="nil"/>
          <w:bottom w:val="nil"/>
          <w:right w:val="nil"/>
          <w:between w:val="nil"/>
        </w:pBdr>
        <w:spacing w:line="259" w:lineRule="auto"/>
        <w:jc w:val="both"/>
        <w:rPr>
          <w:rFonts w:ascii="Georgia" w:eastAsia="Georgia" w:hAnsi="Georgia" w:cs="Georgia"/>
          <w:b/>
          <w:bCs/>
          <w:sz w:val="22"/>
          <w:szCs w:val="22"/>
          <w:lang w:val="en-GB"/>
        </w:rPr>
      </w:pPr>
      <w:r w:rsidRPr="5F8E245C">
        <w:rPr>
          <w:rFonts w:ascii="Georgia" w:eastAsia="Georgia" w:hAnsi="Georgia" w:cs="Georgia"/>
          <w:b/>
          <w:bCs/>
          <w:sz w:val="22"/>
          <w:szCs w:val="22"/>
          <w:lang w:val="en-GB"/>
        </w:rPr>
        <w:t>Digital</w:t>
      </w:r>
      <w:r w:rsidR="0D5BFABC" w:rsidRPr="5F8E245C">
        <w:rPr>
          <w:rFonts w:ascii="Georgia" w:eastAsia="Georgia" w:hAnsi="Georgia" w:cs="Georgia"/>
          <w:b/>
          <w:bCs/>
          <w:sz w:val="22"/>
          <w:szCs w:val="22"/>
          <w:lang w:val="en-GB"/>
        </w:rPr>
        <w:t xml:space="preserve"> </w:t>
      </w:r>
      <w:r w:rsidR="6EF6F46F" w:rsidRPr="5F8E245C">
        <w:rPr>
          <w:rFonts w:ascii="Georgia" w:eastAsia="Georgia" w:hAnsi="Georgia" w:cs="Georgia"/>
          <w:b/>
          <w:bCs/>
          <w:sz w:val="22"/>
          <w:szCs w:val="22"/>
          <w:lang w:val="en-GB"/>
        </w:rPr>
        <w:t>t</w:t>
      </w:r>
      <w:r w:rsidR="0D5BFABC" w:rsidRPr="5F8E245C">
        <w:rPr>
          <w:rFonts w:ascii="Georgia" w:eastAsia="Georgia" w:hAnsi="Georgia" w:cs="Georgia"/>
          <w:b/>
          <w:bCs/>
          <w:sz w:val="22"/>
          <w:szCs w:val="22"/>
          <w:lang w:val="en-GB"/>
        </w:rPr>
        <w:t xml:space="preserve">ransformation: </w:t>
      </w:r>
    </w:p>
    <w:p w14:paraId="4B3A28B4" w14:textId="42BB0480" w:rsidR="6EE01F74" w:rsidRDefault="64D5D7C3" w:rsidP="207E8A44">
      <w:pPr>
        <w:jc w:val="both"/>
        <w:rPr>
          <w:rFonts w:ascii="Georgia" w:eastAsia="Georgia" w:hAnsi="Georgia" w:cs="Georgia"/>
          <w:sz w:val="22"/>
          <w:szCs w:val="22"/>
          <w:lang w:val="en-GB"/>
        </w:rPr>
      </w:pPr>
      <w:r w:rsidRPr="207E8A44">
        <w:rPr>
          <w:rFonts w:ascii="Georgia" w:eastAsia="Georgia" w:hAnsi="Georgia" w:cs="Georgia"/>
          <w:sz w:val="22"/>
          <w:szCs w:val="22"/>
          <w:lang w:val="en-GB"/>
        </w:rPr>
        <w:t>Digital transformation has become a strategic necessity across the sector</w:t>
      </w:r>
      <w:r w:rsidR="1277234B" w:rsidRPr="207E8A44">
        <w:rPr>
          <w:rFonts w:ascii="Georgia" w:eastAsia="Georgia" w:hAnsi="Georgia" w:cs="Georgia"/>
          <w:sz w:val="22"/>
          <w:szCs w:val="22"/>
          <w:lang w:val="en-GB"/>
        </w:rPr>
        <w:t xml:space="preserve">. </w:t>
      </w:r>
      <w:r w:rsidR="00162DF4" w:rsidRPr="207E8A44">
        <w:rPr>
          <w:rFonts w:ascii="Georgia" w:eastAsia="Georgia" w:hAnsi="Georgia" w:cs="Georgia"/>
          <w:sz w:val="22"/>
          <w:szCs w:val="22"/>
        </w:rPr>
        <w:t>The question is no longer w</w:t>
      </w:r>
      <w:r w:rsidR="60626C20" w:rsidRPr="207E8A44">
        <w:rPr>
          <w:rFonts w:ascii="Georgia" w:eastAsia="Georgia" w:hAnsi="Georgia" w:cs="Georgia"/>
          <w:sz w:val="22"/>
          <w:szCs w:val="22"/>
        </w:rPr>
        <w:t>h</w:t>
      </w:r>
      <w:r w:rsidR="30AFC023" w:rsidRPr="207E8A44">
        <w:rPr>
          <w:rFonts w:ascii="Georgia" w:eastAsia="Georgia" w:hAnsi="Georgia" w:cs="Georgia"/>
          <w:sz w:val="22"/>
          <w:szCs w:val="22"/>
        </w:rPr>
        <w:t xml:space="preserve">ether </w:t>
      </w:r>
      <w:r w:rsidR="00162DF4" w:rsidRPr="207E8A44">
        <w:rPr>
          <w:rFonts w:ascii="Georgia" w:eastAsia="Georgia" w:hAnsi="Georgia" w:cs="Georgia"/>
          <w:sz w:val="22"/>
          <w:szCs w:val="22"/>
        </w:rPr>
        <w:t xml:space="preserve">ManCos </w:t>
      </w:r>
      <w:r w:rsidR="2B2DE0CF" w:rsidRPr="207E8A44">
        <w:rPr>
          <w:rFonts w:ascii="Georgia" w:eastAsia="Georgia" w:hAnsi="Georgia" w:cs="Georgia"/>
          <w:sz w:val="22"/>
          <w:szCs w:val="22"/>
        </w:rPr>
        <w:t>should</w:t>
      </w:r>
      <w:r w:rsidR="2ACE8C07" w:rsidRPr="207E8A44">
        <w:rPr>
          <w:rFonts w:ascii="Georgia" w:eastAsia="Georgia" w:hAnsi="Georgia" w:cs="Georgia"/>
          <w:sz w:val="22"/>
          <w:szCs w:val="22"/>
        </w:rPr>
        <w:t xml:space="preserve"> invest </w:t>
      </w:r>
      <w:r w:rsidR="76A834C9" w:rsidRPr="207E8A44">
        <w:rPr>
          <w:rFonts w:ascii="Georgia" w:eastAsia="Georgia" w:hAnsi="Georgia" w:cs="Georgia"/>
          <w:sz w:val="22"/>
          <w:szCs w:val="22"/>
        </w:rPr>
        <w:t>in digital</w:t>
      </w:r>
      <w:r w:rsidR="00162DF4" w:rsidRPr="207E8A44">
        <w:rPr>
          <w:rFonts w:ascii="Georgia" w:eastAsia="Georgia" w:hAnsi="Georgia" w:cs="Georgia"/>
          <w:sz w:val="22"/>
          <w:szCs w:val="22"/>
        </w:rPr>
        <w:t xml:space="preserve"> transformation, but how </w:t>
      </w:r>
      <w:r w:rsidR="13E4B69A" w:rsidRPr="207E8A44">
        <w:rPr>
          <w:rFonts w:ascii="Georgia" w:eastAsia="Georgia" w:hAnsi="Georgia" w:cs="Georgia"/>
          <w:sz w:val="22"/>
          <w:szCs w:val="22"/>
        </w:rPr>
        <w:t xml:space="preserve">well. </w:t>
      </w:r>
      <w:r w:rsidR="00162DF4" w:rsidRPr="207E8A44">
        <w:rPr>
          <w:rFonts w:ascii="Georgia" w:eastAsia="Georgia" w:hAnsi="Georgia" w:cs="Georgia"/>
          <w:sz w:val="22"/>
          <w:szCs w:val="22"/>
          <w:lang w:val="en-GB"/>
        </w:rPr>
        <w:t xml:space="preserve"> </w:t>
      </w:r>
      <w:r w:rsidRPr="207E8A44">
        <w:rPr>
          <w:rFonts w:ascii="Georgia" w:eastAsia="Georgia" w:hAnsi="Georgia" w:cs="Georgia"/>
          <w:sz w:val="22"/>
          <w:szCs w:val="22"/>
          <w:lang w:val="en-GB"/>
        </w:rPr>
        <w:t xml:space="preserve">Cloud serves as the key enabler, offering scalable and secure infrastructure while </w:t>
      </w:r>
      <w:r w:rsidR="00512ED6" w:rsidRPr="207E8A44">
        <w:rPr>
          <w:rFonts w:ascii="Georgia" w:eastAsia="Georgia" w:hAnsi="Georgia" w:cs="Georgia"/>
          <w:sz w:val="22"/>
          <w:szCs w:val="22"/>
          <w:lang w:val="en-GB"/>
        </w:rPr>
        <w:t xml:space="preserve">also </w:t>
      </w:r>
      <w:r w:rsidRPr="207E8A44">
        <w:rPr>
          <w:rFonts w:ascii="Georgia" w:eastAsia="Georgia" w:hAnsi="Georgia" w:cs="Georgia"/>
          <w:sz w:val="22"/>
          <w:szCs w:val="22"/>
          <w:lang w:val="en-GB"/>
        </w:rPr>
        <w:t xml:space="preserve">increasing regulatory and governance requirements. Data remains central to success, </w:t>
      </w:r>
      <w:r w:rsidR="005DD05C" w:rsidRPr="207E8A44">
        <w:rPr>
          <w:rFonts w:ascii="Georgia" w:eastAsia="Georgia" w:hAnsi="Georgia" w:cs="Georgia"/>
          <w:sz w:val="22"/>
          <w:szCs w:val="22"/>
          <w:lang w:val="en-GB"/>
        </w:rPr>
        <w:t>al</w:t>
      </w:r>
      <w:r w:rsidRPr="207E8A44">
        <w:rPr>
          <w:rFonts w:ascii="Georgia" w:eastAsia="Georgia" w:hAnsi="Georgia" w:cs="Georgia"/>
          <w:sz w:val="22"/>
          <w:szCs w:val="22"/>
          <w:lang w:val="en-GB"/>
        </w:rPr>
        <w:t xml:space="preserve">though challenges around quality, standardisation and accessibility persist. At the same time, AI adoption is accelerating to drive efficiency and productivity, with growing use across compliance, </w:t>
      </w:r>
      <w:r w:rsidR="2A363782" w:rsidRPr="207E8A44">
        <w:rPr>
          <w:rFonts w:ascii="Georgia" w:eastAsia="Georgia" w:hAnsi="Georgia" w:cs="Georgia"/>
          <w:sz w:val="22"/>
          <w:szCs w:val="22"/>
          <w:lang w:val="en-GB"/>
        </w:rPr>
        <w:t>risk,</w:t>
      </w:r>
      <w:r w:rsidRPr="207E8A44">
        <w:rPr>
          <w:rFonts w:ascii="Georgia" w:eastAsia="Georgia" w:hAnsi="Georgia" w:cs="Georgia"/>
          <w:sz w:val="22"/>
          <w:szCs w:val="22"/>
          <w:lang w:val="en-GB"/>
        </w:rPr>
        <w:t xml:space="preserve"> and client</w:t>
      </w:r>
      <w:r w:rsidR="00AA10A5" w:rsidRPr="207E8A44">
        <w:rPr>
          <w:rFonts w:ascii="Georgia" w:eastAsia="Georgia" w:hAnsi="Georgia" w:cs="Georgia"/>
          <w:sz w:val="22"/>
          <w:szCs w:val="22"/>
          <w:lang w:val="en-GB"/>
        </w:rPr>
        <w:t>-facing</w:t>
      </w:r>
      <w:r w:rsidRPr="207E8A44">
        <w:rPr>
          <w:rFonts w:ascii="Georgia" w:eastAsia="Georgia" w:hAnsi="Georgia" w:cs="Georgia"/>
          <w:sz w:val="22"/>
          <w:szCs w:val="22"/>
          <w:lang w:val="en-GB"/>
        </w:rPr>
        <w:t xml:space="preserve"> functions. However,</w:t>
      </w:r>
      <w:r w:rsidR="0AC6F68D" w:rsidRPr="207E8A44">
        <w:rPr>
          <w:rFonts w:ascii="Georgia" w:eastAsia="Georgia" w:hAnsi="Georgia" w:cs="Georgia"/>
          <w:sz w:val="22"/>
          <w:szCs w:val="22"/>
          <w:lang w:val="en-GB"/>
        </w:rPr>
        <w:t xml:space="preserve"> </w:t>
      </w:r>
      <w:r w:rsidR="00C925CD" w:rsidRPr="207E8A44">
        <w:rPr>
          <w:rFonts w:ascii="Georgia" w:eastAsia="Georgia" w:hAnsi="Georgia" w:cs="Georgia"/>
          <w:sz w:val="22"/>
          <w:szCs w:val="22"/>
          <w:lang w:val="en-GB"/>
        </w:rPr>
        <w:t>ManCos</w:t>
      </w:r>
      <w:r w:rsidRPr="207E8A44">
        <w:rPr>
          <w:rFonts w:ascii="Georgia" w:eastAsia="Georgia" w:hAnsi="Georgia" w:cs="Georgia"/>
          <w:sz w:val="22"/>
          <w:szCs w:val="22"/>
          <w:lang w:val="en-GB"/>
        </w:rPr>
        <w:t xml:space="preserve"> still face hurdles related to data reliability, </w:t>
      </w:r>
      <w:r w:rsidR="36861969" w:rsidRPr="207E8A44">
        <w:rPr>
          <w:rFonts w:ascii="Georgia" w:eastAsia="Georgia" w:hAnsi="Georgia" w:cs="Georgia"/>
          <w:sz w:val="22"/>
          <w:szCs w:val="22"/>
          <w:lang w:val="en-GB"/>
        </w:rPr>
        <w:t>governance,</w:t>
      </w:r>
      <w:r w:rsidRPr="207E8A44">
        <w:rPr>
          <w:rFonts w:ascii="Georgia" w:eastAsia="Georgia" w:hAnsi="Georgia" w:cs="Georgia"/>
          <w:sz w:val="22"/>
          <w:szCs w:val="22"/>
          <w:lang w:val="en-GB"/>
        </w:rPr>
        <w:t xml:space="preserve"> and </w:t>
      </w:r>
      <w:r w:rsidR="00F678B5" w:rsidRPr="207E8A44">
        <w:rPr>
          <w:rFonts w:ascii="Georgia" w:eastAsia="Georgia" w:hAnsi="Georgia" w:cs="Georgia"/>
          <w:sz w:val="22"/>
          <w:szCs w:val="22"/>
          <w:lang w:val="en-GB"/>
        </w:rPr>
        <w:t>required</w:t>
      </w:r>
      <w:r w:rsidR="0AC6F68D" w:rsidRPr="207E8A44">
        <w:rPr>
          <w:rFonts w:ascii="Georgia" w:eastAsia="Georgia" w:hAnsi="Georgia" w:cs="Georgia"/>
          <w:sz w:val="22"/>
          <w:szCs w:val="22"/>
          <w:lang w:val="en-GB"/>
        </w:rPr>
        <w:t xml:space="preserve"> </w:t>
      </w:r>
      <w:r w:rsidRPr="207E8A44">
        <w:rPr>
          <w:rFonts w:ascii="Georgia" w:eastAsia="Georgia" w:hAnsi="Georgia" w:cs="Georgia"/>
          <w:sz w:val="22"/>
          <w:szCs w:val="22"/>
          <w:lang w:val="en-GB"/>
        </w:rPr>
        <w:t xml:space="preserve">skills. </w:t>
      </w:r>
    </w:p>
    <w:p w14:paraId="46945394" w14:textId="32B69D05" w:rsidR="00C252D2" w:rsidRPr="00C252D2" w:rsidRDefault="00C252D2" w:rsidP="207E8A44">
      <w:pPr>
        <w:jc w:val="both"/>
        <w:rPr>
          <w:rFonts w:ascii="Georgia" w:eastAsia="Georgia" w:hAnsi="Georgia" w:cs="Georgia"/>
          <w:sz w:val="22"/>
          <w:szCs w:val="22"/>
          <w:lang w:val="en-GB"/>
        </w:rPr>
      </w:pPr>
    </w:p>
    <w:p w14:paraId="103B33E2" w14:textId="33D7D81F" w:rsidR="00C252D2" w:rsidRPr="00C252D2" w:rsidRDefault="271688E9" w:rsidP="4400025B">
      <w:pPr>
        <w:pBdr>
          <w:top w:val="nil"/>
          <w:left w:val="nil"/>
          <w:bottom w:val="nil"/>
          <w:right w:val="nil"/>
          <w:between w:val="nil"/>
        </w:pBdr>
        <w:spacing w:line="259" w:lineRule="auto"/>
        <w:jc w:val="both"/>
        <w:rPr>
          <w:rFonts w:ascii="Georgia" w:eastAsia="Georgia" w:hAnsi="Georgia" w:cs="Georgia"/>
          <w:sz w:val="22"/>
          <w:szCs w:val="22"/>
          <w:lang w:val="en-GB"/>
        </w:rPr>
      </w:pPr>
      <w:r w:rsidRPr="4400025B">
        <w:rPr>
          <w:rFonts w:ascii="Georgia" w:eastAsia="Georgia" w:hAnsi="Georgia" w:cs="Georgia"/>
          <w:b/>
          <w:bCs/>
          <w:sz w:val="22"/>
          <w:szCs w:val="22"/>
          <w:lang w:val="en-GB"/>
        </w:rPr>
        <w:t xml:space="preserve">Looking </w:t>
      </w:r>
      <w:r w:rsidR="78BB9810" w:rsidRPr="4400025B">
        <w:rPr>
          <w:rFonts w:ascii="Georgia" w:eastAsia="Georgia" w:hAnsi="Georgia" w:cs="Georgia"/>
          <w:b/>
          <w:bCs/>
          <w:sz w:val="22"/>
          <w:szCs w:val="22"/>
          <w:lang w:val="en-GB"/>
        </w:rPr>
        <w:t>f</w:t>
      </w:r>
      <w:r w:rsidRPr="4400025B">
        <w:rPr>
          <w:rFonts w:ascii="Georgia" w:eastAsia="Georgia" w:hAnsi="Georgia" w:cs="Georgia"/>
          <w:b/>
          <w:bCs/>
          <w:sz w:val="22"/>
          <w:szCs w:val="22"/>
          <w:lang w:val="en-GB"/>
        </w:rPr>
        <w:t>orward</w:t>
      </w:r>
      <w:r w:rsidRPr="4400025B">
        <w:rPr>
          <w:rFonts w:ascii="Georgia" w:eastAsia="Georgia" w:hAnsi="Georgia" w:cs="Georgia"/>
          <w:sz w:val="22"/>
          <w:szCs w:val="22"/>
          <w:lang w:val="en-GB"/>
        </w:rPr>
        <w:t>:</w:t>
      </w:r>
    </w:p>
    <w:p w14:paraId="14882FD0" w14:textId="06EF3CD4" w:rsidR="13686E6D" w:rsidRDefault="13686E6D" w:rsidP="4400025B">
      <w:pPr>
        <w:pBdr>
          <w:top w:val="nil"/>
          <w:left w:val="nil"/>
          <w:bottom w:val="nil"/>
          <w:right w:val="nil"/>
          <w:between w:val="nil"/>
        </w:pBdr>
        <w:spacing w:line="259" w:lineRule="auto"/>
        <w:jc w:val="both"/>
        <w:rPr>
          <w:rFonts w:ascii="Georgia" w:eastAsia="Georgia" w:hAnsi="Georgia" w:cs="Georgia"/>
          <w:sz w:val="22"/>
          <w:szCs w:val="22"/>
          <w:lang w:val="en-GB"/>
        </w:rPr>
      </w:pPr>
    </w:p>
    <w:p w14:paraId="132F4403" w14:textId="67965C0C" w:rsidR="6680824D" w:rsidRDefault="6680824D" w:rsidP="207E8A44">
      <w:pPr>
        <w:rPr>
          <w:rFonts w:ascii="Georgia" w:eastAsia="Georgia" w:hAnsi="Georgia" w:cs="Georgia"/>
          <w:sz w:val="22"/>
          <w:szCs w:val="22"/>
          <w:lang w:val="en-GB"/>
        </w:rPr>
      </w:pPr>
      <w:r w:rsidRPr="207E8A44">
        <w:rPr>
          <w:rFonts w:ascii="Georgia" w:eastAsia="Georgia" w:hAnsi="Georgia" w:cs="Georgia"/>
          <w:sz w:val="22"/>
          <w:szCs w:val="22"/>
          <w:lang w:val="en-GB"/>
        </w:rPr>
        <w:t>This year’s Barometer</w:t>
      </w:r>
      <w:r w:rsidR="271688E9" w:rsidRPr="207E8A44">
        <w:rPr>
          <w:rFonts w:ascii="Georgia" w:eastAsia="Georgia" w:hAnsi="Georgia" w:cs="Georgia"/>
          <w:sz w:val="22"/>
          <w:szCs w:val="22"/>
          <w:lang w:val="en-GB"/>
        </w:rPr>
        <w:t xml:space="preserve"> outlines the long-term evolution of the ManCo industry in Luxembourg</w:t>
      </w:r>
      <w:r w:rsidR="2796CB96" w:rsidRPr="207E8A44">
        <w:rPr>
          <w:rFonts w:ascii="Georgia" w:eastAsia="Georgia" w:hAnsi="Georgia" w:cs="Georgia"/>
          <w:sz w:val="22"/>
          <w:szCs w:val="22"/>
          <w:lang w:val="en-GB"/>
        </w:rPr>
        <w:t>, and key</w:t>
      </w:r>
      <w:r w:rsidR="271688E9" w:rsidRPr="207E8A44">
        <w:rPr>
          <w:rFonts w:ascii="Georgia" w:eastAsia="Georgia" w:hAnsi="Georgia" w:cs="Georgia"/>
          <w:sz w:val="22"/>
          <w:szCs w:val="22"/>
          <w:lang w:val="en-GB"/>
        </w:rPr>
        <w:t xml:space="preserve"> trends includ</w:t>
      </w:r>
      <w:r w:rsidR="345502A8" w:rsidRPr="207E8A44">
        <w:rPr>
          <w:rFonts w:ascii="Georgia" w:eastAsia="Georgia" w:hAnsi="Georgia" w:cs="Georgia"/>
          <w:sz w:val="22"/>
          <w:szCs w:val="22"/>
          <w:lang w:val="en-GB"/>
        </w:rPr>
        <w:t>ing</w:t>
      </w:r>
      <w:r w:rsidR="271688E9" w:rsidRPr="207E8A44">
        <w:rPr>
          <w:rFonts w:ascii="Georgia" w:eastAsia="Georgia" w:hAnsi="Georgia" w:cs="Georgia"/>
          <w:sz w:val="22"/>
          <w:szCs w:val="22"/>
          <w:lang w:val="en-GB"/>
        </w:rPr>
        <w:t xml:space="preserve"> digitalisation, the use of AI, and the rise of highly speciali</w:t>
      </w:r>
      <w:r w:rsidR="773689DF" w:rsidRPr="207E8A44">
        <w:rPr>
          <w:rFonts w:ascii="Georgia" w:eastAsia="Georgia" w:hAnsi="Georgia" w:cs="Georgia"/>
          <w:sz w:val="22"/>
          <w:szCs w:val="22"/>
          <w:lang w:val="en-GB"/>
        </w:rPr>
        <w:t>s</w:t>
      </w:r>
      <w:r w:rsidR="271688E9" w:rsidRPr="207E8A44">
        <w:rPr>
          <w:rFonts w:ascii="Georgia" w:eastAsia="Georgia" w:hAnsi="Georgia" w:cs="Georgia"/>
          <w:sz w:val="22"/>
          <w:szCs w:val="22"/>
          <w:lang w:val="en-GB"/>
        </w:rPr>
        <w:t>ed ManCos</w:t>
      </w:r>
      <w:r w:rsidR="27BA4F88" w:rsidRPr="207E8A44">
        <w:rPr>
          <w:rFonts w:ascii="Georgia" w:eastAsia="Georgia" w:hAnsi="Georgia" w:cs="Georgia"/>
          <w:sz w:val="22"/>
          <w:szCs w:val="22"/>
          <w:lang w:val="en-GB"/>
        </w:rPr>
        <w:t xml:space="preserve">. </w:t>
      </w:r>
    </w:p>
    <w:p w14:paraId="41F00259" w14:textId="5047C992" w:rsidR="00C252D2" w:rsidRPr="00C252D2" w:rsidRDefault="00C252D2" w:rsidP="7AEB2E32">
      <w:pPr>
        <w:spacing w:line="300" w:lineRule="auto"/>
        <w:rPr>
          <w:rFonts w:ascii="Georgia" w:eastAsia="Georgia" w:hAnsi="Georgia" w:cs="Georgia"/>
          <w:sz w:val="22"/>
          <w:szCs w:val="22"/>
          <w:lang w:val="en-GB"/>
        </w:rPr>
      </w:pPr>
    </w:p>
    <w:p w14:paraId="34DC8140" w14:textId="733D2E2B" w:rsidR="00C252D2" w:rsidRPr="00C252D2" w:rsidRDefault="6DFB29B9" w:rsidP="13686E6D">
      <w:pPr>
        <w:spacing w:line="300" w:lineRule="auto"/>
        <w:rPr>
          <w:rFonts w:ascii="Georgia" w:eastAsia="Georgia" w:hAnsi="Georgia" w:cs="Georgia"/>
          <w:sz w:val="22"/>
          <w:szCs w:val="22"/>
          <w:lang w:val="en-GB"/>
        </w:rPr>
      </w:pPr>
      <w:hyperlink r:id="rId15">
        <w:r w:rsidRPr="207E8A44">
          <w:rPr>
            <w:rStyle w:val="Hyperlink"/>
            <w:rFonts w:ascii="Georgia" w:eastAsia="Georgia" w:hAnsi="Georgia" w:cs="Georgia"/>
            <w:sz w:val="22"/>
            <w:szCs w:val="22"/>
            <w:lang w:val="en-GB"/>
          </w:rPr>
          <w:t>Laurent Butticè, Management Company Leader, Audit Partner, PwC Luxembourg</w:t>
        </w:r>
      </w:hyperlink>
      <w:r w:rsidRPr="207E8A44">
        <w:rPr>
          <w:rFonts w:ascii="Georgia" w:eastAsia="Georgia" w:hAnsi="Georgia" w:cs="Georgia"/>
          <w:sz w:val="22"/>
          <w:szCs w:val="22"/>
        </w:rPr>
        <w:t xml:space="preserve"> said</w:t>
      </w:r>
      <w:r w:rsidR="3CBB6FCC" w:rsidRPr="207E8A44">
        <w:rPr>
          <w:rFonts w:ascii="Georgia" w:eastAsia="Georgia" w:hAnsi="Georgia" w:cs="Georgia"/>
          <w:sz w:val="22"/>
          <w:szCs w:val="22"/>
        </w:rPr>
        <w:t>:</w:t>
      </w:r>
      <w:r w:rsidRPr="207E8A44">
        <w:rPr>
          <w:rFonts w:ascii="Georgia" w:eastAsia="Georgia" w:hAnsi="Georgia" w:cs="Georgia"/>
          <w:sz w:val="22"/>
          <w:szCs w:val="22"/>
        </w:rPr>
        <w:t xml:space="preserve"> </w:t>
      </w:r>
    </w:p>
    <w:p w14:paraId="63CD5A6F" w14:textId="0FE4D9BE" w:rsidR="13B93C73" w:rsidRDefault="13B93C73" w:rsidP="207E8A44">
      <w:pPr>
        <w:rPr>
          <w:rFonts w:ascii="Georgia" w:eastAsia="Georgia" w:hAnsi="Georgia" w:cs="Georgia"/>
          <w:i/>
          <w:iCs/>
          <w:sz w:val="22"/>
          <w:szCs w:val="22"/>
          <w:lang w:val="en-GB"/>
        </w:rPr>
      </w:pPr>
      <w:r w:rsidRPr="207E8A44">
        <w:rPr>
          <w:rFonts w:ascii="Georgia" w:eastAsia="Georgia" w:hAnsi="Georgia" w:cs="Georgia"/>
          <w:i/>
          <w:iCs/>
          <w:sz w:val="22"/>
          <w:szCs w:val="22"/>
          <w:lang w:val="en-GB"/>
        </w:rPr>
        <w:t xml:space="preserve">“The Luxembourg ManCo landscape continues to demonstrate strong resilience and adaptability in an increasingly complex environment. </w:t>
      </w:r>
      <w:r w:rsidR="39E5F186" w:rsidRPr="207E8A44">
        <w:rPr>
          <w:rFonts w:ascii="Georgia" w:eastAsia="Georgia" w:hAnsi="Georgia" w:cs="Georgia"/>
          <w:i/>
          <w:iCs/>
          <w:sz w:val="22"/>
          <w:szCs w:val="22"/>
          <w:lang w:val="en-GB"/>
        </w:rPr>
        <w:t>ManCos are entering a new phase, where success will depend on balancing innovation with strong governance, sustainable operating models, and upskilled talent.</w:t>
      </w:r>
      <w:r w:rsidR="2FF3984D" w:rsidRPr="207E8A44">
        <w:rPr>
          <w:rFonts w:ascii="Georgia" w:eastAsia="Georgia" w:hAnsi="Georgia" w:cs="Georgia"/>
          <w:i/>
          <w:iCs/>
          <w:sz w:val="22"/>
          <w:szCs w:val="22"/>
          <w:lang w:val="en-GB"/>
        </w:rPr>
        <w:t>”</w:t>
      </w:r>
    </w:p>
    <w:p w14:paraId="179780B1" w14:textId="5B4B075B" w:rsidR="207E8A44" w:rsidRDefault="207E8A44" w:rsidP="207E8A44">
      <w:pPr>
        <w:rPr>
          <w:rFonts w:ascii="Georgia" w:eastAsia="Georgia" w:hAnsi="Georgia" w:cs="Georgia"/>
          <w:i/>
          <w:iCs/>
          <w:sz w:val="22"/>
          <w:szCs w:val="22"/>
          <w:lang w:val="en-GB"/>
        </w:rPr>
      </w:pPr>
    </w:p>
    <w:p w14:paraId="2EBB159F" w14:textId="4500095F" w:rsidR="21634822" w:rsidRDefault="21634822" w:rsidP="7AEB2E32">
      <w:pPr>
        <w:spacing w:line="300" w:lineRule="auto"/>
        <w:rPr>
          <w:rFonts w:ascii="Georgia" w:eastAsia="Georgia" w:hAnsi="Georgia" w:cs="Georgia"/>
          <w:sz w:val="22"/>
          <w:szCs w:val="22"/>
        </w:rPr>
      </w:pPr>
    </w:p>
    <w:p w14:paraId="52F4B954" w14:textId="78C0E345" w:rsidR="21634822" w:rsidRDefault="21634822" w:rsidP="207E8A44">
      <w:pPr>
        <w:rPr>
          <w:rFonts w:ascii="Georgia" w:eastAsia="Georgia" w:hAnsi="Georgia" w:cs="Georgia"/>
          <w:sz w:val="22"/>
          <w:szCs w:val="22"/>
          <w:lang w:val="en-GB"/>
        </w:rPr>
      </w:pPr>
    </w:p>
    <w:p w14:paraId="6CC7584E" w14:textId="1EBC0E82" w:rsidR="387D5AA5" w:rsidRDefault="387D5AA5" w:rsidP="207E8A44">
      <w:pPr>
        <w:rPr>
          <w:rFonts w:ascii="Georgia" w:eastAsia="Georgia" w:hAnsi="Georgia" w:cs="Georgia"/>
          <w:color w:val="000000" w:themeColor="text1"/>
          <w:sz w:val="22"/>
          <w:szCs w:val="22"/>
          <w:lang w:val="en-GB"/>
        </w:rPr>
      </w:pPr>
      <w:r w:rsidRPr="207E8A44">
        <w:rPr>
          <w:rFonts w:ascii="Georgia" w:eastAsia="Georgia" w:hAnsi="Georgia" w:cs="Georgia"/>
          <w:sz w:val="22"/>
          <w:szCs w:val="22"/>
          <w:lang w:val="en-GB"/>
        </w:rPr>
        <w:t>This press release offers a few important snapshots.</w:t>
      </w:r>
      <w:r w:rsidR="00C225AF" w:rsidRPr="207E8A44">
        <w:rPr>
          <w:rFonts w:ascii="Georgia" w:eastAsia="Georgia" w:hAnsi="Georgia" w:cs="Georgia"/>
          <w:sz w:val="22"/>
          <w:szCs w:val="22"/>
          <w:lang w:val="en-GB"/>
        </w:rPr>
        <w:t xml:space="preserve"> </w:t>
      </w:r>
      <w:r w:rsidR="622A090E" w:rsidRPr="207E8A44">
        <w:rPr>
          <w:rFonts w:ascii="Georgia" w:eastAsia="Georgia" w:hAnsi="Georgia" w:cs="Georgia"/>
          <w:sz w:val="22"/>
          <w:szCs w:val="22"/>
          <w:lang w:val="en-GB"/>
        </w:rPr>
        <w:t>The full report explores in</w:t>
      </w:r>
      <w:r w:rsidR="79DBA93D" w:rsidRPr="207E8A44">
        <w:rPr>
          <w:rFonts w:ascii="Georgia" w:eastAsia="Georgia" w:hAnsi="Georgia" w:cs="Georgia"/>
          <w:sz w:val="22"/>
          <w:szCs w:val="22"/>
          <w:lang w:val="en-GB"/>
        </w:rPr>
        <w:t xml:space="preserve"> more</w:t>
      </w:r>
      <w:r w:rsidRPr="207E8A44">
        <w:rPr>
          <w:rFonts w:ascii="Georgia" w:eastAsia="Georgia" w:hAnsi="Georgia" w:cs="Georgia"/>
          <w:sz w:val="22"/>
          <w:szCs w:val="22"/>
          <w:lang w:val="en-GB"/>
        </w:rPr>
        <w:t xml:space="preserve"> </w:t>
      </w:r>
      <w:r w:rsidR="622A090E" w:rsidRPr="207E8A44">
        <w:rPr>
          <w:rFonts w:ascii="Georgia" w:eastAsia="Georgia" w:hAnsi="Georgia" w:cs="Georgia"/>
          <w:sz w:val="22"/>
          <w:szCs w:val="22"/>
          <w:lang w:val="en-GB"/>
        </w:rPr>
        <w:t>detail</w:t>
      </w:r>
      <w:r w:rsidR="00536872" w:rsidRPr="207E8A44">
        <w:rPr>
          <w:rFonts w:ascii="Georgia" w:eastAsia="Georgia" w:hAnsi="Georgia" w:cs="Georgia"/>
          <w:sz w:val="22"/>
          <w:szCs w:val="22"/>
          <w:lang w:val="en-GB"/>
        </w:rPr>
        <w:t>s</w:t>
      </w:r>
      <w:r w:rsidR="622A090E" w:rsidRPr="207E8A44">
        <w:rPr>
          <w:rFonts w:ascii="Georgia" w:eastAsia="Georgia" w:hAnsi="Georgia" w:cs="Georgia"/>
          <w:sz w:val="22"/>
          <w:szCs w:val="22"/>
          <w:lang w:val="en-GB"/>
        </w:rPr>
        <w:t xml:space="preserve"> topics</w:t>
      </w:r>
      <w:r w:rsidR="3E45363D" w:rsidRPr="207E8A44">
        <w:rPr>
          <w:rFonts w:ascii="Georgia" w:eastAsia="Georgia" w:hAnsi="Georgia" w:cs="Georgia"/>
          <w:sz w:val="22"/>
          <w:szCs w:val="22"/>
          <w:lang w:val="en-GB"/>
        </w:rPr>
        <w:t xml:space="preserve"> </w:t>
      </w:r>
      <w:r w:rsidRPr="207E8A44">
        <w:rPr>
          <w:rFonts w:ascii="Georgia" w:eastAsia="Georgia" w:hAnsi="Georgia" w:cs="Georgia"/>
          <w:sz w:val="22"/>
          <w:szCs w:val="22"/>
          <w:lang w:val="en-GB"/>
        </w:rPr>
        <w:t>such as</w:t>
      </w:r>
      <w:r w:rsidR="00634985" w:rsidRPr="207E8A44">
        <w:rPr>
          <w:rFonts w:ascii="Georgia" w:eastAsia="Georgia" w:hAnsi="Georgia" w:cs="Georgia"/>
          <w:sz w:val="22"/>
          <w:szCs w:val="22"/>
          <w:lang w:val="en-GB"/>
        </w:rPr>
        <w:t xml:space="preserve"> </w:t>
      </w:r>
      <w:r w:rsidRPr="207E8A44">
        <w:rPr>
          <w:rFonts w:ascii="Georgia" w:eastAsia="Georgia" w:hAnsi="Georgia" w:cs="Georgia"/>
          <w:sz w:val="22"/>
          <w:szCs w:val="22"/>
          <w:lang w:val="en-GB"/>
        </w:rPr>
        <w:t xml:space="preserve">the </w:t>
      </w:r>
      <w:r w:rsidR="7651CEF5" w:rsidRPr="207E8A44">
        <w:rPr>
          <w:rFonts w:ascii="Georgia" w:eastAsia="Georgia" w:hAnsi="Georgia" w:cs="Georgia"/>
          <w:sz w:val="22"/>
          <w:szCs w:val="22"/>
          <w:lang w:val="en-GB"/>
        </w:rPr>
        <w:t>t</w:t>
      </w:r>
      <w:r w:rsidRPr="207E8A44">
        <w:rPr>
          <w:rFonts w:ascii="Georgia" w:eastAsia="Georgia" w:hAnsi="Georgia" w:cs="Georgia"/>
          <w:sz w:val="22"/>
          <w:szCs w:val="22"/>
          <w:lang w:val="en-GB"/>
        </w:rPr>
        <w:t xml:space="preserve">op </w:t>
      </w:r>
      <w:r w:rsidR="4FD9502E" w:rsidRPr="207E8A44">
        <w:rPr>
          <w:rFonts w:ascii="Georgia" w:eastAsia="Georgia" w:hAnsi="Georgia" w:cs="Georgia"/>
          <w:sz w:val="22"/>
          <w:szCs w:val="22"/>
          <w:lang w:val="en-GB"/>
        </w:rPr>
        <w:t xml:space="preserve">20 </w:t>
      </w:r>
      <w:r w:rsidRPr="207E8A44">
        <w:rPr>
          <w:rFonts w:ascii="Georgia" w:eastAsia="Georgia" w:hAnsi="Georgia" w:cs="Georgia"/>
          <w:sz w:val="22"/>
          <w:szCs w:val="22"/>
          <w:lang w:val="en-GB"/>
        </w:rPr>
        <w:t>ManCos,</w:t>
      </w:r>
      <w:r w:rsidR="3B9CF089" w:rsidRPr="207E8A44">
        <w:rPr>
          <w:rFonts w:ascii="Georgia" w:eastAsia="Georgia" w:hAnsi="Georgia" w:cs="Georgia"/>
          <w:sz w:val="22"/>
          <w:szCs w:val="22"/>
          <w:lang w:val="en-GB"/>
        </w:rPr>
        <w:t xml:space="preserve"> </w:t>
      </w:r>
      <w:r w:rsidR="5BC891AF" w:rsidRPr="207E8A44">
        <w:rPr>
          <w:rFonts w:ascii="Georgia" w:eastAsia="Georgia" w:hAnsi="Georgia" w:cs="Georgia"/>
          <w:sz w:val="22"/>
          <w:szCs w:val="22"/>
          <w:lang w:val="en-GB"/>
        </w:rPr>
        <w:t xml:space="preserve">the </w:t>
      </w:r>
      <w:r w:rsidR="551F8D18" w:rsidRPr="207E8A44">
        <w:rPr>
          <w:rFonts w:ascii="Georgia" w:eastAsia="Georgia" w:hAnsi="Georgia" w:cs="Georgia"/>
          <w:sz w:val="22"/>
          <w:szCs w:val="22"/>
          <w:lang w:val="en-GB"/>
        </w:rPr>
        <w:t>top 10 AIFM</w:t>
      </w:r>
      <w:r w:rsidR="1805371D" w:rsidRPr="207E8A44">
        <w:rPr>
          <w:rFonts w:ascii="Georgia" w:eastAsia="Georgia" w:hAnsi="Georgia" w:cs="Georgia"/>
          <w:sz w:val="22"/>
          <w:szCs w:val="22"/>
          <w:lang w:val="en-GB"/>
        </w:rPr>
        <w:t>s</w:t>
      </w:r>
      <w:r w:rsidR="551F8D18" w:rsidRPr="207E8A44">
        <w:rPr>
          <w:rFonts w:ascii="Georgia" w:eastAsia="Georgia" w:hAnsi="Georgia" w:cs="Georgia"/>
          <w:sz w:val="22"/>
          <w:szCs w:val="22"/>
          <w:lang w:val="en-GB"/>
        </w:rPr>
        <w:t xml:space="preserve">, </w:t>
      </w:r>
      <w:r w:rsidR="09144349" w:rsidRPr="207E8A44">
        <w:rPr>
          <w:rFonts w:ascii="Georgia" w:eastAsia="Georgia" w:hAnsi="Georgia" w:cs="Georgia"/>
          <w:sz w:val="22"/>
          <w:szCs w:val="22"/>
          <w:lang w:val="en-GB"/>
        </w:rPr>
        <w:t>the rise</w:t>
      </w:r>
      <w:r w:rsidR="49158882" w:rsidRPr="207E8A44">
        <w:rPr>
          <w:rFonts w:ascii="Georgia" w:eastAsia="Georgia" w:hAnsi="Georgia" w:cs="Georgia"/>
          <w:sz w:val="22"/>
          <w:szCs w:val="22"/>
          <w:lang w:val="en-GB"/>
        </w:rPr>
        <w:t xml:space="preserve"> of new products and retailisation of alternatives, operating model transformation,</w:t>
      </w:r>
      <w:r w:rsidR="4FAB42D6" w:rsidRPr="207E8A44">
        <w:rPr>
          <w:rFonts w:ascii="Georgia" w:eastAsia="Georgia" w:hAnsi="Georgia" w:cs="Georgia"/>
          <w:sz w:val="22"/>
          <w:szCs w:val="22"/>
          <w:lang w:val="en-GB"/>
        </w:rPr>
        <w:t xml:space="preserve"> </w:t>
      </w:r>
      <w:r w:rsidR="003846D1" w:rsidRPr="207E8A44">
        <w:rPr>
          <w:rFonts w:ascii="Georgia" w:eastAsia="Georgia" w:hAnsi="Georgia" w:cs="Georgia"/>
          <w:sz w:val="22"/>
          <w:szCs w:val="22"/>
          <w:lang w:val="en-GB"/>
        </w:rPr>
        <w:t>t</w:t>
      </w:r>
      <w:r w:rsidR="6688A12E" w:rsidRPr="207E8A44">
        <w:rPr>
          <w:rFonts w:ascii="Georgia" w:eastAsia="Georgia" w:hAnsi="Georgia" w:cs="Georgia"/>
          <w:sz w:val="22"/>
          <w:szCs w:val="22"/>
          <w:lang w:val="en-GB"/>
        </w:rPr>
        <w:t xml:space="preserve">he </w:t>
      </w:r>
      <w:r w:rsidR="43AC85D7" w:rsidRPr="207E8A44">
        <w:rPr>
          <w:rFonts w:ascii="Georgia" w:eastAsia="Georgia" w:hAnsi="Georgia" w:cs="Georgia"/>
          <w:sz w:val="22"/>
          <w:szCs w:val="22"/>
          <w:lang w:val="en-GB"/>
        </w:rPr>
        <w:t>digital transformation playbook</w:t>
      </w:r>
      <w:r w:rsidR="46700902" w:rsidRPr="207E8A44">
        <w:rPr>
          <w:rFonts w:ascii="Georgia" w:eastAsia="Georgia" w:hAnsi="Georgia" w:cs="Georgia"/>
          <w:sz w:val="22"/>
          <w:szCs w:val="22"/>
          <w:lang w:val="en-GB"/>
        </w:rPr>
        <w:t xml:space="preserve"> and </w:t>
      </w:r>
      <w:r w:rsidR="29743D04" w:rsidRPr="207E8A44">
        <w:rPr>
          <w:rFonts w:ascii="Georgia" w:eastAsia="Georgia" w:hAnsi="Georgia" w:cs="Georgia"/>
          <w:sz w:val="22"/>
          <w:szCs w:val="22"/>
          <w:lang w:val="en-GB"/>
        </w:rPr>
        <w:t xml:space="preserve">the </w:t>
      </w:r>
      <w:r w:rsidR="46700902" w:rsidRPr="207E8A44">
        <w:rPr>
          <w:rFonts w:ascii="Georgia" w:eastAsia="Georgia" w:hAnsi="Georgia" w:cs="Georgia"/>
          <w:sz w:val="22"/>
          <w:szCs w:val="22"/>
          <w:lang w:val="en-GB"/>
        </w:rPr>
        <w:t xml:space="preserve">high potential and key challenges of </w:t>
      </w:r>
      <w:r w:rsidR="005C50FA" w:rsidRPr="207E8A44">
        <w:rPr>
          <w:rFonts w:ascii="Georgia" w:eastAsia="Georgia" w:hAnsi="Georgia" w:cs="Georgia"/>
          <w:sz w:val="22"/>
          <w:szCs w:val="22"/>
          <w:lang w:val="en-GB"/>
        </w:rPr>
        <w:t>d</w:t>
      </w:r>
      <w:r w:rsidR="46700902" w:rsidRPr="207E8A44">
        <w:rPr>
          <w:rFonts w:ascii="Georgia" w:eastAsia="Georgia" w:hAnsi="Georgia" w:cs="Georgia"/>
          <w:sz w:val="22"/>
          <w:szCs w:val="22"/>
          <w:lang w:val="en-GB"/>
        </w:rPr>
        <w:t xml:space="preserve">ata &amp; emerging </w:t>
      </w:r>
      <w:r w:rsidR="38A11EE2" w:rsidRPr="207E8A44">
        <w:rPr>
          <w:rFonts w:ascii="Georgia" w:eastAsia="Georgia" w:hAnsi="Georgia" w:cs="Georgia"/>
          <w:sz w:val="22"/>
          <w:szCs w:val="22"/>
          <w:lang w:val="en-GB"/>
        </w:rPr>
        <w:t>technologies,</w:t>
      </w:r>
      <w:r w:rsidR="4290821F" w:rsidRPr="207E8A44">
        <w:rPr>
          <w:rFonts w:ascii="Georgia" w:eastAsia="Georgia" w:hAnsi="Georgia" w:cs="Georgia"/>
          <w:sz w:val="22"/>
          <w:szCs w:val="22"/>
          <w:lang w:val="en-GB"/>
        </w:rPr>
        <w:t xml:space="preserve"> and much more</w:t>
      </w:r>
      <w:r w:rsidR="632D0236" w:rsidRPr="207E8A44">
        <w:rPr>
          <w:rFonts w:ascii="Georgia" w:eastAsia="Georgia" w:hAnsi="Georgia" w:cs="Georgia"/>
          <w:sz w:val="22"/>
          <w:szCs w:val="22"/>
          <w:lang w:val="en-GB"/>
        </w:rPr>
        <w:t xml:space="preserve">. To </w:t>
      </w:r>
      <w:r w:rsidR="057CC23C" w:rsidRPr="207E8A44">
        <w:rPr>
          <w:rFonts w:ascii="Georgia" w:eastAsia="Georgia" w:hAnsi="Georgia" w:cs="Georgia"/>
          <w:sz w:val="22"/>
          <w:szCs w:val="22"/>
          <w:lang w:val="en-GB"/>
        </w:rPr>
        <w:t>get the full overview</w:t>
      </w:r>
      <w:r w:rsidR="271688E9" w:rsidRPr="207E8A44">
        <w:rPr>
          <w:rFonts w:ascii="Georgia" w:eastAsia="Georgia" w:hAnsi="Georgia" w:cs="Georgia"/>
          <w:sz w:val="22"/>
          <w:szCs w:val="22"/>
          <w:lang w:val="en-GB"/>
        </w:rPr>
        <w:t xml:space="preserve"> of the current state and future direction of Luxembourg's ManCo industry</w:t>
      </w:r>
      <w:r w:rsidR="220F7F19" w:rsidRPr="207E8A44">
        <w:rPr>
          <w:rFonts w:ascii="Georgia" w:eastAsia="Georgia" w:hAnsi="Georgia" w:cs="Georgia"/>
          <w:sz w:val="22"/>
          <w:szCs w:val="22"/>
          <w:lang w:val="en-GB"/>
        </w:rPr>
        <w:t xml:space="preserve">, </w:t>
      </w:r>
      <w:hyperlink r:id="rId16">
        <w:r w:rsidR="220F7F19" w:rsidRPr="207E8A44">
          <w:rPr>
            <w:rStyle w:val="Hyperlink"/>
            <w:rFonts w:ascii="Georgia" w:eastAsia="Georgia" w:hAnsi="Georgia" w:cs="Georgia"/>
            <w:sz w:val="22"/>
            <w:szCs w:val="22"/>
            <w:highlight w:val="yellow"/>
            <w:lang w:val="en-GB"/>
          </w:rPr>
          <w:t>please make sure to download the 202</w:t>
        </w:r>
        <w:r w:rsidR="00DF0059" w:rsidRPr="207E8A44">
          <w:rPr>
            <w:rStyle w:val="Hyperlink"/>
            <w:rFonts w:ascii="Georgia" w:eastAsia="Georgia" w:hAnsi="Georgia" w:cs="Georgia"/>
            <w:sz w:val="22"/>
            <w:szCs w:val="22"/>
            <w:highlight w:val="yellow"/>
            <w:lang w:val="en-GB"/>
          </w:rPr>
          <w:t>6</w:t>
        </w:r>
        <w:r w:rsidR="220F7F19" w:rsidRPr="207E8A44">
          <w:rPr>
            <w:rStyle w:val="Hyperlink"/>
            <w:rFonts w:ascii="Georgia" w:eastAsia="Georgia" w:hAnsi="Georgia" w:cs="Georgia"/>
            <w:sz w:val="22"/>
            <w:szCs w:val="22"/>
            <w:highlight w:val="yellow"/>
            <w:lang w:val="en-GB"/>
          </w:rPr>
          <w:t xml:space="preserve"> ManCos Barometer</w:t>
        </w:r>
        <w:r w:rsidR="02460F9F" w:rsidRPr="207E8A44">
          <w:rPr>
            <w:rStyle w:val="Hyperlink"/>
            <w:rFonts w:ascii="Georgia" w:eastAsia="Georgia" w:hAnsi="Georgia" w:cs="Georgia"/>
            <w:sz w:val="22"/>
            <w:szCs w:val="22"/>
            <w:highlight w:val="yellow"/>
            <w:lang w:val="en-GB"/>
          </w:rPr>
          <w:t xml:space="preserve"> </w:t>
        </w:r>
        <w:r w:rsidR="0DCBBD40" w:rsidRPr="207E8A44">
          <w:rPr>
            <w:rStyle w:val="Hyperlink"/>
            <w:rFonts w:ascii="Georgia" w:eastAsia="Georgia" w:hAnsi="Georgia" w:cs="Georgia"/>
            <w:sz w:val="22"/>
            <w:szCs w:val="22"/>
            <w:highlight w:val="yellow"/>
            <w:lang w:val="en-GB"/>
          </w:rPr>
          <w:t>and</w:t>
        </w:r>
        <w:r w:rsidR="51FA2662" w:rsidRPr="207E8A44">
          <w:rPr>
            <w:rStyle w:val="Hyperlink"/>
            <w:rFonts w:ascii="Georgia" w:eastAsia="Georgia" w:hAnsi="Georgia" w:cs="Georgia"/>
            <w:sz w:val="22"/>
            <w:szCs w:val="22"/>
            <w:highlight w:val="yellow"/>
            <w:lang w:val="en-GB"/>
          </w:rPr>
          <w:t>/or</w:t>
        </w:r>
        <w:r w:rsidR="02460F9F" w:rsidRPr="207E8A44">
          <w:rPr>
            <w:rStyle w:val="Hyperlink"/>
            <w:rFonts w:ascii="Georgia" w:eastAsia="Georgia" w:hAnsi="Georgia" w:cs="Georgia"/>
            <w:sz w:val="22"/>
            <w:szCs w:val="22"/>
            <w:highlight w:val="yellow"/>
            <w:lang w:val="en-GB"/>
          </w:rPr>
          <w:t xml:space="preserve"> o</w:t>
        </w:r>
        <w:r w:rsidR="5716C445" w:rsidRPr="207E8A44">
          <w:rPr>
            <w:rStyle w:val="Hyperlink"/>
            <w:rFonts w:ascii="Georgia" w:eastAsia="Georgia" w:hAnsi="Georgia" w:cs="Georgia"/>
            <w:sz w:val="22"/>
            <w:szCs w:val="22"/>
            <w:highlight w:val="yellow"/>
            <w:lang w:val="en-GB"/>
          </w:rPr>
          <w:t>rder your printed copy</w:t>
        </w:r>
      </w:hyperlink>
      <w:r w:rsidR="0290FDFB" w:rsidRPr="207E8A44">
        <w:rPr>
          <w:rFonts w:ascii="Georgia" w:eastAsia="Georgia" w:hAnsi="Georgia" w:cs="Georgia"/>
          <w:color w:val="000000" w:themeColor="text1"/>
          <w:sz w:val="22"/>
          <w:szCs w:val="22"/>
          <w:lang w:val="en-GB"/>
        </w:rPr>
        <w:t>.</w:t>
      </w:r>
    </w:p>
    <w:p w14:paraId="3C8673F5" w14:textId="1EBBA715" w:rsidR="13686E6D" w:rsidRDefault="13686E6D" w:rsidP="13686E6D">
      <w:pPr>
        <w:spacing w:before="75" w:after="75" w:line="300" w:lineRule="auto"/>
        <w:ind w:right="75"/>
        <w:rPr>
          <w:rFonts w:ascii="Georgia" w:eastAsia="Georgia" w:hAnsi="Georgia" w:cs="Georgia"/>
          <w:color w:val="000000" w:themeColor="text1"/>
          <w:sz w:val="22"/>
          <w:szCs w:val="22"/>
          <w:lang w:val="en-GB"/>
        </w:rPr>
      </w:pPr>
    </w:p>
    <w:p w14:paraId="3461D779" w14:textId="027C2009" w:rsidR="003F03A1" w:rsidRDefault="00C252D2" w:rsidP="4400025B">
      <w:pPr>
        <w:pBdr>
          <w:top w:val="nil"/>
          <w:left w:val="nil"/>
          <w:bottom w:val="nil"/>
          <w:right w:val="nil"/>
          <w:between w:val="nil"/>
        </w:pBdr>
        <w:spacing w:line="259" w:lineRule="auto"/>
        <w:jc w:val="both"/>
        <w:rPr>
          <w:rFonts w:ascii="Georgia" w:eastAsia="Georgia" w:hAnsi="Georgia" w:cs="Georgia"/>
          <w:b/>
          <w:bCs/>
          <w:sz w:val="22"/>
          <w:szCs w:val="22"/>
          <w:lang w:val="en-GB"/>
        </w:rPr>
      </w:pPr>
      <w:r w:rsidRPr="4400025B">
        <w:rPr>
          <w:rFonts w:ascii="Georgia" w:eastAsia="Georgia" w:hAnsi="Georgia" w:cs="Georgia"/>
          <w:i/>
          <w:iCs/>
          <w:lang w:val="en-GB"/>
        </w:rPr>
        <w:t> </w:t>
      </w:r>
      <w:bookmarkStart w:id="3" w:name="_1fob9te"/>
      <w:bookmarkEnd w:id="3"/>
      <w:r w:rsidR="64D30218" w:rsidRPr="4400025B">
        <w:rPr>
          <w:rFonts w:ascii="Georgia" w:eastAsia="Georgia" w:hAnsi="Georgia" w:cs="Georgia"/>
          <w:b/>
          <w:bCs/>
          <w:sz w:val="20"/>
          <w:szCs w:val="20"/>
          <w:lang w:val="en-GB"/>
        </w:rPr>
        <w:t>PwC Luxembourg extends a thank you to all the survey participants for their meaningful insights.</w:t>
      </w:r>
    </w:p>
    <w:p w14:paraId="54EC7064" w14:textId="1149239A" w:rsidR="003F03A1" w:rsidRPr="00317C2F" w:rsidRDefault="003F03A1" w:rsidP="4400025B">
      <w:pPr>
        <w:pBdr>
          <w:top w:val="nil"/>
          <w:left w:val="nil"/>
          <w:bottom w:val="nil"/>
          <w:right w:val="nil"/>
          <w:between w:val="nil"/>
        </w:pBdr>
        <w:spacing w:line="259" w:lineRule="auto"/>
        <w:jc w:val="both"/>
        <w:rPr>
          <w:rFonts w:ascii="Georgia" w:eastAsia="Georgia" w:hAnsi="Georgia" w:cs="Georgia"/>
          <w:b/>
          <w:bCs/>
          <w:sz w:val="20"/>
          <w:szCs w:val="20"/>
          <w:lang w:val="en-GB"/>
        </w:rPr>
      </w:pPr>
    </w:p>
    <w:p w14:paraId="5EB0EFA9" w14:textId="453961C5" w:rsidR="003F03A1" w:rsidRPr="00317C2F" w:rsidRDefault="0842D451" w:rsidP="4400025B">
      <w:pPr>
        <w:pBdr>
          <w:top w:val="nil"/>
          <w:left w:val="nil"/>
          <w:bottom w:val="nil"/>
          <w:right w:val="nil"/>
          <w:between w:val="nil"/>
        </w:pBdr>
        <w:spacing w:line="259" w:lineRule="auto"/>
        <w:jc w:val="both"/>
        <w:rPr>
          <w:rFonts w:ascii="Georgia" w:eastAsia="Georgia" w:hAnsi="Georgia" w:cs="Georgia"/>
          <w:b/>
          <w:bCs/>
          <w:sz w:val="20"/>
          <w:szCs w:val="20"/>
          <w:highlight w:val="red"/>
          <w:lang w:val="en-GB"/>
        </w:rPr>
      </w:pPr>
      <w:r w:rsidRPr="4400025B">
        <w:rPr>
          <w:rFonts w:ascii="Georgia" w:eastAsia="Georgia" w:hAnsi="Georgia" w:cs="Georgia"/>
          <w:b/>
          <w:bCs/>
          <w:sz w:val="20"/>
          <w:szCs w:val="20"/>
          <w:highlight w:val="red"/>
          <w:lang w:val="en-GB"/>
        </w:rPr>
        <w:t>Note to the press: Please include a link to the PwC’s Observatory for Management Companies 202</w:t>
      </w:r>
      <w:r w:rsidR="0E2FA8AD" w:rsidRPr="4400025B">
        <w:rPr>
          <w:rFonts w:ascii="Georgia" w:eastAsia="Georgia" w:hAnsi="Georgia" w:cs="Georgia"/>
          <w:b/>
          <w:bCs/>
          <w:sz w:val="20"/>
          <w:szCs w:val="20"/>
          <w:highlight w:val="red"/>
          <w:lang w:val="en-GB"/>
        </w:rPr>
        <w:t>6</w:t>
      </w:r>
      <w:r w:rsidRPr="4400025B">
        <w:rPr>
          <w:rFonts w:ascii="Georgia" w:eastAsia="Georgia" w:hAnsi="Georgia" w:cs="Georgia"/>
          <w:b/>
          <w:bCs/>
          <w:sz w:val="20"/>
          <w:szCs w:val="20"/>
          <w:highlight w:val="red"/>
          <w:lang w:val="en-GB"/>
        </w:rPr>
        <w:t xml:space="preserve"> Barometer in the articles you publis</w:t>
      </w:r>
      <w:r w:rsidR="35507A8C" w:rsidRPr="4400025B">
        <w:rPr>
          <w:rFonts w:ascii="Georgia" w:eastAsia="Georgia" w:hAnsi="Georgia" w:cs="Georgia"/>
          <w:b/>
          <w:bCs/>
          <w:sz w:val="20"/>
          <w:szCs w:val="20"/>
          <w:highlight w:val="red"/>
          <w:lang w:val="en-GB"/>
        </w:rPr>
        <w:t xml:space="preserve">h. </w:t>
      </w:r>
    </w:p>
    <w:p w14:paraId="1495CDB3" w14:textId="482C40A6" w:rsidR="003F03A1" w:rsidRPr="00317C2F" w:rsidRDefault="003F03A1" w:rsidP="13686E6D">
      <w:pPr>
        <w:pBdr>
          <w:top w:val="nil"/>
          <w:left w:val="nil"/>
          <w:bottom w:val="nil"/>
          <w:right w:val="nil"/>
          <w:between w:val="nil"/>
        </w:pBdr>
        <w:spacing w:line="259" w:lineRule="auto"/>
        <w:jc w:val="both"/>
        <w:rPr>
          <w:rFonts w:ascii="Georgia" w:eastAsia="Georgia" w:hAnsi="Georgia" w:cs="Georgia"/>
          <w:b/>
          <w:bCs/>
          <w:sz w:val="20"/>
          <w:szCs w:val="20"/>
          <w:lang w:val="en-GB"/>
        </w:rPr>
      </w:pPr>
    </w:p>
    <w:p w14:paraId="19050701" w14:textId="27082155" w:rsidR="003F03A1" w:rsidRPr="00317C2F" w:rsidRDefault="003F03A1" w:rsidP="13686E6D">
      <w:pPr>
        <w:pBdr>
          <w:top w:val="nil"/>
          <w:left w:val="nil"/>
          <w:bottom w:val="nil"/>
          <w:right w:val="nil"/>
          <w:between w:val="nil"/>
        </w:pBdr>
        <w:spacing w:line="259" w:lineRule="auto"/>
        <w:jc w:val="both"/>
        <w:rPr>
          <w:rFonts w:ascii="Georgia" w:eastAsia="Georgia" w:hAnsi="Georgia" w:cs="Georgia"/>
          <w:b/>
          <w:bCs/>
          <w:sz w:val="20"/>
          <w:szCs w:val="20"/>
          <w:lang w:val="en-GB"/>
        </w:rPr>
      </w:pPr>
    </w:p>
    <w:p w14:paraId="357E789B" w14:textId="106E3940" w:rsidR="003F03A1" w:rsidRPr="00317C2F" w:rsidRDefault="00742B55" w:rsidP="13686E6D">
      <w:pPr>
        <w:pBdr>
          <w:top w:val="nil"/>
          <w:left w:val="nil"/>
          <w:bottom w:val="nil"/>
          <w:right w:val="nil"/>
          <w:between w:val="nil"/>
        </w:pBdr>
        <w:spacing w:line="259" w:lineRule="auto"/>
        <w:jc w:val="both"/>
        <w:rPr>
          <w:rFonts w:ascii="Arial" w:eastAsia="Georgia" w:hAnsi="Arial" w:cs="Arial"/>
          <w:b/>
          <w:bCs/>
          <w:color w:val="000000"/>
          <w:sz w:val="18"/>
          <w:szCs w:val="18"/>
        </w:rPr>
      </w:pPr>
      <w:r w:rsidRPr="13686E6D">
        <w:rPr>
          <w:rFonts w:ascii="Arial" w:eastAsia="Georgia" w:hAnsi="Arial" w:cs="Arial"/>
          <w:b/>
          <w:bCs/>
          <w:color w:val="000000" w:themeColor="text1"/>
          <w:sz w:val="18"/>
          <w:szCs w:val="18"/>
        </w:rPr>
        <w:t>Notes to editors</w:t>
      </w:r>
    </w:p>
    <w:p w14:paraId="0FB78278" w14:textId="77777777" w:rsidR="003F03A1" w:rsidRPr="00317C2F" w:rsidRDefault="003F03A1">
      <w:pPr>
        <w:spacing w:line="276" w:lineRule="auto"/>
        <w:ind w:right="284"/>
        <w:rPr>
          <w:rFonts w:ascii="Arial" w:eastAsia="Georgia" w:hAnsi="Arial" w:cs="Arial"/>
          <w:color w:val="000000"/>
          <w:sz w:val="18"/>
          <w:szCs w:val="18"/>
        </w:rPr>
      </w:pPr>
    </w:p>
    <w:p w14:paraId="0029776E" w14:textId="18995FB5" w:rsidR="003F03A1" w:rsidRPr="00317C2F" w:rsidRDefault="6A604E66" w:rsidP="13686E6D">
      <w:pPr>
        <w:spacing w:line="276" w:lineRule="auto"/>
        <w:rPr>
          <w:rFonts w:ascii="Georgia" w:eastAsia="Georgia" w:hAnsi="Georgia" w:cs="Georgia"/>
          <w:color w:val="000000" w:themeColor="text1"/>
          <w:sz w:val="18"/>
          <w:szCs w:val="18"/>
        </w:rPr>
      </w:pPr>
      <w:r w:rsidRPr="13686E6D">
        <w:rPr>
          <w:rFonts w:ascii="Arial" w:eastAsia="Georgia" w:hAnsi="Arial" w:cs="Arial"/>
          <w:b/>
          <w:bCs/>
          <w:color w:val="000000" w:themeColor="text1"/>
          <w:sz w:val="18"/>
          <w:szCs w:val="18"/>
          <w:u w:val="single"/>
        </w:rPr>
        <w:t>About PwC</w:t>
      </w:r>
      <w:r w:rsidR="4C88564F" w:rsidRPr="13686E6D">
        <w:rPr>
          <w:rFonts w:ascii="Georgia" w:eastAsia="Georgia" w:hAnsi="Georgia" w:cs="Georgia"/>
          <w:b/>
          <w:bCs/>
          <w:color w:val="000000" w:themeColor="text1"/>
          <w:sz w:val="18"/>
          <w:szCs w:val="18"/>
          <w:u w:val="single"/>
        </w:rPr>
        <w:t xml:space="preserve"> About PwC</w:t>
      </w:r>
    </w:p>
    <w:p w14:paraId="2EFC729F" w14:textId="07044D1D" w:rsidR="08E87E3D" w:rsidRDefault="08E87E3D" w:rsidP="4559BB4D">
      <w:pPr>
        <w:rPr>
          <w:rFonts w:ascii="Arial" w:eastAsia="Arial" w:hAnsi="Arial" w:cs="Arial"/>
          <w:sz w:val="20"/>
          <w:szCs w:val="20"/>
          <w:lang w:val="en-GB"/>
        </w:rPr>
      </w:pPr>
      <w:r w:rsidRPr="4559BB4D">
        <w:rPr>
          <w:rFonts w:ascii="Arial" w:eastAsia="Arial" w:hAnsi="Arial" w:cs="Arial"/>
          <w:color w:val="000000" w:themeColor="text1"/>
          <w:sz w:val="20"/>
          <w:szCs w:val="20"/>
          <w:lang w:val="en-GB"/>
        </w:rPr>
        <w:t>PwC Luxembourg (</w:t>
      </w:r>
      <w:hyperlink r:id="rId17">
        <w:r w:rsidRPr="4559BB4D">
          <w:rPr>
            <w:rStyle w:val="Hyperlink"/>
            <w:lang w:val="en-GB"/>
          </w:rPr>
          <w:t>www.pwc.lu</w:t>
        </w:r>
      </w:hyperlink>
      <w:r w:rsidRPr="4559BB4D">
        <w:rPr>
          <w:rFonts w:ascii="Arial" w:eastAsia="Arial" w:hAnsi="Arial" w:cs="Arial"/>
          <w:color w:val="000000" w:themeColor="text1"/>
          <w:sz w:val="20"/>
          <w:szCs w:val="20"/>
          <w:lang w:val="en-GB"/>
        </w:rPr>
        <w:t>) is the largest professional services firm in Luxembourg with over 3,600 people employed from 90 different countries. PwC Luxembourg provides audit, tax and advisory services including management consulting, transaction, financing and regulatory advice. The firm provides advice to a wide variety of clients from local and middle market entrepreneurs to large multinational companies operating from Luxembourg and the Greater Region. The firm supports its clients in creating the value they are looking for by contributing to the smooth operation of the capital markets and providing advice through an industry-focused approach.</w:t>
      </w:r>
    </w:p>
    <w:p w14:paraId="58DF2928" w14:textId="799BCA90" w:rsidR="4559BB4D" w:rsidRDefault="4559BB4D" w:rsidP="4559BB4D">
      <w:pPr>
        <w:spacing w:line="276" w:lineRule="auto"/>
        <w:rPr>
          <w:rFonts w:ascii="Arial" w:eastAsia="Arial" w:hAnsi="Arial" w:cs="Arial"/>
          <w:color w:val="000000" w:themeColor="text1"/>
          <w:sz w:val="20"/>
          <w:szCs w:val="20"/>
          <w:lang w:val="en-GB"/>
        </w:rPr>
      </w:pPr>
    </w:p>
    <w:p w14:paraId="54B3B631" w14:textId="1A118E21" w:rsidR="003F03A1" w:rsidRPr="00317C2F" w:rsidRDefault="003F03A1" w:rsidP="13686E6D">
      <w:pPr>
        <w:spacing w:line="276" w:lineRule="auto"/>
        <w:rPr>
          <w:rFonts w:ascii="Arial" w:eastAsia="Arial" w:hAnsi="Arial" w:cs="Arial"/>
          <w:color w:val="000000" w:themeColor="text1"/>
          <w:sz w:val="20"/>
          <w:szCs w:val="20"/>
        </w:rPr>
      </w:pPr>
    </w:p>
    <w:p w14:paraId="6E579F91" w14:textId="780D0C16" w:rsidR="35E35D28" w:rsidRDefault="35E35D28" w:rsidP="4559BB4D">
      <w:pPr>
        <w:pBdr>
          <w:top w:val="nil"/>
          <w:left w:val="nil"/>
          <w:bottom w:val="nil"/>
          <w:right w:val="nil"/>
          <w:between w:val="nil"/>
        </w:pBdr>
        <w:shd w:val="clear" w:color="auto" w:fill="FFFFFF" w:themeFill="background1"/>
        <w:rPr>
          <w:rFonts w:ascii="Arial" w:eastAsia="Arial" w:hAnsi="Arial" w:cs="Arial"/>
          <w:sz w:val="20"/>
          <w:szCs w:val="20"/>
          <w:lang w:val="en-GB"/>
        </w:rPr>
      </w:pPr>
      <w:r w:rsidRPr="4559BB4D">
        <w:rPr>
          <w:rFonts w:ascii="Arial" w:eastAsia="Arial" w:hAnsi="Arial" w:cs="Arial"/>
          <w:color w:val="000000" w:themeColor="text1"/>
          <w:sz w:val="20"/>
          <w:szCs w:val="20"/>
          <w:lang w:val="en-GB"/>
        </w:rPr>
        <w:t xml:space="preserve">At PwC, we help clients build trust and reinvent so they can turn complexity into competitive advantage. We’re a tech-forward, people-empowered network with more than 364,000 people in 136 countries and 137 territories. Across audit and assurance, tax and legal, deals and consulting, we help clients build, accelerate, and sustain momentum. Find out more at </w:t>
      </w:r>
      <w:hyperlink r:id="rId18">
        <w:r w:rsidRPr="4559BB4D">
          <w:rPr>
            <w:rStyle w:val="Hyperlink"/>
            <w:lang w:val="en-GB"/>
          </w:rPr>
          <w:t>www.pwc.com</w:t>
        </w:r>
      </w:hyperlink>
      <w:r w:rsidRPr="4559BB4D">
        <w:rPr>
          <w:rFonts w:ascii="Arial" w:eastAsia="Arial" w:hAnsi="Arial" w:cs="Arial"/>
          <w:color w:val="000000" w:themeColor="text1"/>
          <w:sz w:val="20"/>
          <w:szCs w:val="20"/>
          <w:lang w:val="en-GB"/>
        </w:rPr>
        <w:t xml:space="preserve"> </w:t>
      </w:r>
      <w:bookmarkStart w:id="4" w:name="_Int_TqCXJeKj"/>
      <w:r w:rsidRPr="4559BB4D">
        <w:rPr>
          <w:rFonts w:ascii="Arial" w:eastAsia="Arial" w:hAnsi="Arial" w:cs="Arial"/>
          <w:color w:val="000000" w:themeColor="text1"/>
          <w:sz w:val="20"/>
          <w:szCs w:val="20"/>
          <w:lang w:val="en-GB"/>
        </w:rPr>
        <w:t>and</w:t>
      </w:r>
      <w:bookmarkEnd w:id="4"/>
      <w:r w:rsidRPr="4559BB4D">
        <w:rPr>
          <w:rFonts w:ascii="Arial" w:eastAsia="Arial" w:hAnsi="Arial" w:cs="Arial"/>
          <w:color w:val="000000" w:themeColor="text1"/>
          <w:sz w:val="20"/>
          <w:szCs w:val="20"/>
          <w:lang w:val="en-GB"/>
        </w:rPr>
        <w:t xml:space="preserve"> </w:t>
      </w:r>
      <w:hyperlink r:id="rId19">
        <w:r w:rsidRPr="4559BB4D">
          <w:rPr>
            <w:rStyle w:val="Hyperlink"/>
            <w:lang w:val="en-GB"/>
          </w:rPr>
          <w:t>www.pwc.lu</w:t>
        </w:r>
      </w:hyperlink>
      <w:r w:rsidRPr="4559BB4D">
        <w:rPr>
          <w:rFonts w:ascii="Arial" w:eastAsia="Arial" w:hAnsi="Arial" w:cs="Arial"/>
          <w:color w:val="000000" w:themeColor="text1"/>
          <w:sz w:val="20"/>
          <w:szCs w:val="20"/>
          <w:lang w:val="en-GB"/>
        </w:rPr>
        <w:t>.   </w:t>
      </w:r>
    </w:p>
    <w:p w14:paraId="03D98014" w14:textId="7DF68062" w:rsidR="003F03A1" w:rsidRPr="00317C2F" w:rsidRDefault="003F03A1" w:rsidP="13686E6D">
      <w:pPr>
        <w:spacing w:line="276" w:lineRule="auto"/>
        <w:rPr>
          <w:rFonts w:ascii="Arial" w:eastAsia="Georgia" w:hAnsi="Arial" w:cs="Arial"/>
          <w:b/>
          <w:bCs/>
          <w:color w:val="000000"/>
          <w:sz w:val="18"/>
          <w:szCs w:val="18"/>
          <w:u w:val="single"/>
        </w:rPr>
      </w:pPr>
    </w:p>
    <w:p w14:paraId="34CE0A41" w14:textId="77777777" w:rsidR="003F03A1" w:rsidRDefault="003F03A1">
      <w:pPr>
        <w:spacing w:line="276" w:lineRule="auto"/>
        <w:ind w:right="284"/>
        <w:rPr>
          <w:rFonts w:ascii="Georgia" w:eastAsia="Georgia" w:hAnsi="Georgia" w:cs="Georgia"/>
          <w:color w:val="FF0000"/>
          <w:sz w:val="20"/>
          <w:szCs w:val="20"/>
        </w:rPr>
      </w:pPr>
    </w:p>
    <w:p w14:paraId="62EBF3C5" w14:textId="77777777" w:rsidR="003F03A1" w:rsidRDefault="003F03A1">
      <w:pPr>
        <w:spacing w:line="276" w:lineRule="auto"/>
        <w:jc w:val="center"/>
        <w:rPr>
          <w:rFonts w:ascii="Georgia" w:eastAsia="Georgia" w:hAnsi="Georgia" w:cs="Georgia"/>
          <w:color w:val="FF0000"/>
          <w:sz w:val="20"/>
          <w:szCs w:val="20"/>
        </w:rPr>
      </w:pPr>
    </w:p>
    <w:p w14:paraId="6D98A12B" w14:textId="77777777" w:rsidR="003F03A1" w:rsidRDefault="003F03A1">
      <w:pPr>
        <w:rPr>
          <w:color w:val="FF0000"/>
        </w:rPr>
      </w:pPr>
    </w:p>
    <w:sectPr w:rsidR="003F03A1">
      <w:headerReference w:type="default" r:id="rId20"/>
      <w:footerReference w:type="defaul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44D55" w14:textId="77777777" w:rsidR="00C424B1" w:rsidRDefault="00C424B1">
      <w:r>
        <w:separator/>
      </w:r>
    </w:p>
  </w:endnote>
  <w:endnote w:type="continuationSeparator" w:id="0">
    <w:p w14:paraId="13A742C5" w14:textId="77777777" w:rsidR="00C424B1" w:rsidRDefault="00C424B1">
      <w:r>
        <w:continuationSeparator/>
      </w:r>
    </w:p>
  </w:endnote>
  <w:endnote w:type="continuationNotice" w:id="1">
    <w:p w14:paraId="67D3888D" w14:textId="77777777" w:rsidR="00C424B1" w:rsidRDefault="00C42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3169D31A-3194-4922-8596-B5B901B0C39D}"/>
    <w:embedBold r:id="rId2" w:fontKey="{2EC62EE6-7A60-4F47-B88B-2F56D11A208A}"/>
    <w:embedItalic r:id="rId3" w:fontKey="{507FE5B6-E8CE-48B8-9FC6-39AD4AE9F129}"/>
    <w:embedBoldItalic r:id="rId4" w:fontKey="{D13379BF-44A9-4F38-A33E-1234CE825D65}"/>
  </w:font>
  <w:font w:name="Arial Narrow">
    <w:charset w:val="00"/>
    <w:family w:val="swiss"/>
    <w:pitch w:val="variable"/>
    <w:sig w:usb0="00000287" w:usb1="00000800" w:usb2="00000000" w:usb3="00000000" w:csb0="0000009F" w:csb1="00000000"/>
    <w:embedRegular r:id="rId5" w:fontKey="{15850A69-EC74-442A-8C3A-998439E1C2FF}"/>
    <w:embedBold r:id="rId6" w:fontKey="{43347240-777F-407E-9B1C-8E135C775E3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DCCE1178-6C7C-4F33-A224-B1867A51E648}"/>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8" w:fontKey="{16D9A983-2B3D-46B5-B401-0CEA2B968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7F9C" w14:textId="77777777" w:rsidR="003F03A1" w:rsidRPr="00E71786" w:rsidRDefault="00742B55">
    <w:pPr>
      <w:pBdr>
        <w:top w:val="nil"/>
        <w:left w:val="nil"/>
        <w:bottom w:val="nil"/>
        <w:right w:val="nil"/>
        <w:between w:val="nil"/>
      </w:pBdr>
      <w:rPr>
        <w:rFonts w:ascii="Georgia" w:eastAsia="Georgia" w:hAnsi="Georgia" w:cs="Georgia"/>
        <w:i/>
        <w:color w:val="000000"/>
        <w:sz w:val="16"/>
        <w:szCs w:val="16"/>
        <w:lang w:val="fr-CH"/>
      </w:rPr>
    </w:pPr>
    <w:r w:rsidRPr="00E71786">
      <w:rPr>
        <w:rFonts w:ascii="Georgia" w:eastAsia="Georgia" w:hAnsi="Georgia" w:cs="Georgia"/>
        <w:i/>
        <w:color w:val="000000"/>
        <w:sz w:val="16"/>
        <w:szCs w:val="16"/>
        <w:lang w:val="fr-CH"/>
      </w:rPr>
      <w:t>PricewaterhouseCoopers, Société coopérative, 2, rue Gerhard Mercator B.P. 1443 L-1014 Luxembourg</w:t>
    </w:r>
  </w:p>
  <w:p w14:paraId="5AD8398B" w14:textId="77777777" w:rsidR="003F03A1" w:rsidRPr="00E71786" w:rsidRDefault="5420D79E" w:rsidP="5420D79E">
    <w:pPr>
      <w:pBdr>
        <w:top w:val="nil"/>
        <w:left w:val="nil"/>
        <w:bottom w:val="nil"/>
        <w:right w:val="nil"/>
        <w:between w:val="nil"/>
      </w:pBdr>
      <w:rPr>
        <w:rFonts w:ascii="Georgia" w:eastAsia="Georgia" w:hAnsi="Georgia" w:cs="Georgia"/>
        <w:i/>
        <w:iCs/>
        <w:color w:val="000000"/>
        <w:sz w:val="16"/>
        <w:szCs w:val="16"/>
        <w:lang w:val="fr-CH"/>
      </w:rPr>
    </w:pPr>
    <w:bookmarkStart w:id="5" w:name="_Int_R2CraFT2"/>
    <w:r w:rsidRPr="5420D79E">
      <w:rPr>
        <w:rFonts w:ascii="Georgia" w:eastAsia="Georgia" w:hAnsi="Georgia" w:cs="Georgia"/>
        <w:i/>
        <w:iCs/>
        <w:color w:val="000000" w:themeColor="text1"/>
        <w:sz w:val="16"/>
        <w:szCs w:val="16"/>
        <w:lang w:val="fr-CH"/>
      </w:rPr>
      <w:t>T:</w:t>
    </w:r>
    <w:bookmarkEnd w:id="5"/>
    <w:r w:rsidRPr="5420D79E">
      <w:rPr>
        <w:rFonts w:ascii="Georgia" w:eastAsia="Georgia" w:hAnsi="Georgia" w:cs="Georgia"/>
        <w:i/>
        <w:iCs/>
        <w:color w:val="000000" w:themeColor="text1"/>
        <w:sz w:val="16"/>
        <w:szCs w:val="16"/>
        <w:lang w:val="fr-CH"/>
      </w:rPr>
      <w:t xml:space="preserve"> +352 494848 1, </w:t>
    </w:r>
    <w:bookmarkStart w:id="6" w:name="_Int_WgAD2uW2"/>
    <w:r w:rsidRPr="5420D79E">
      <w:rPr>
        <w:rFonts w:ascii="Georgia" w:eastAsia="Georgia" w:hAnsi="Georgia" w:cs="Georgia"/>
        <w:i/>
        <w:iCs/>
        <w:color w:val="000000" w:themeColor="text1"/>
        <w:sz w:val="16"/>
        <w:szCs w:val="16"/>
        <w:lang w:val="fr-CH"/>
      </w:rPr>
      <w:t>F:+</w:t>
    </w:r>
    <w:bookmarkEnd w:id="6"/>
    <w:r w:rsidRPr="5420D79E">
      <w:rPr>
        <w:rFonts w:ascii="Georgia" w:eastAsia="Georgia" w:hAnsi="Georgia" w:cs="Georgia"/>
        <w:i/>
        <w:iCs/>
        <w:color w:val="000000" w:themeColor="text1"/>
        <w:sz w:val="16"/>
        <w:szCs w:val="16"/>
        <w:lang w:val="fr-CH"/>
      </w:rPr>
      <w:t>352 494848 2900, www.pwc.lu</w:t>
    </w:r>
  </w:p>
  <w:p w14:paraId="110FFD37" w14:textId="77777777" w:rsidR="003F03A1" w:rsidRPr="00E71786" w:rsidRDefault="003F03A1">
    <w:pPr>
      <w:pBdr>
        <w:top w:val="nil"/>
        <w:left w:val="nil"/>
        <w:bottom w:val="nil"/>
        <w:right w:val="nil"/>
        <w:between w:val="nil"/>
      </w:pBdr>
      <w:tabs>
        <w:tab w:val="center" w:pos="4513"/>
        <w:tab w:val="right" w:pos="9026"/>
      </w:tabs>
      <w:rPr>
        <w:color w:val="00000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EC9A4" w14:textId="77777777" w:rsidR="00C424B1" w:rsidRDefault="00C424B1">
      <w:r>
        <w:separator/>
      </w:r>
    </w:p>
  </w:footnote>
  <w:footnote w:type="continuationSeparator" w:id="0">
    <w:p w14:paraId="5E9A80A9" w14:textId="77777777" w:rsidR="00C424B1" w:rsidRDefault="00C424B1">
      <w:r>
        <w:continuationSeparator/>
      </w:r>
    </w:p>
  </w:footnote>
  <w:footnote w:type="continuationNotice" w:id="1">
    <w:p w14:paraId="7ED775C5" w14:textId="77777777" w:rsidR="00C424B1" w:rsidRDefault="00C42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7304" w14:textId="0A192592" w:rsidR="003F03A1" w:rsidRDefault="2C7F0AF8" w:rsidP="2C7F0AF8">
    <w:pPr>
      <w:pBdr>
        <w:top w:val="nil"/>
        <w:left w:val="nil"/>
        <w:bottom w:val="nil"/>
        <w:right w:val="nil"/>
        <w:between w:val="nil"/>
      </w:pBdr>
      <w:tabs>
        <w:tab w:val="center" w:pos="4513"/>
        <w:tab w:val="right" w:pos="9026"/>
      </w:tabs>
      <w:ind w:left="-288"/>
    </w:pPr>
    <w:r>
      <w:rPr>
        <w:noProof/>
      </w:rPr>
      <w:drawing>
        <wp:inline distT="0" distB="0" distL="0" distR="0" wp14:anchorId="75F982F3" wp14:editId="778A3189">
          <wp:extent cx="1090396" cy="702466"/>
          <wp:effectExtent l="0" t="0" r="0" b="0"/>
          <wp:docPr id="1042393116" name="Picture 104239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90396" cy="7024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XvapdwjTA/JJiC" int2:id="8OwzXDyZ">
      <int2:state int2:value="Rejected" int2:type="AugLoop_Text_Critique"/>
    </int2:textHash>
    <int2:textHash int2:hashCode="ImEIubeqU2wWjn" int2:id="ORDtS9CQ">
      <int2:state int2:value="Rejected" int2:type="AugLoop_Text_Critique"/>
    </int2:textHash>
    <int2:textHash int2:hashCode="LOKXXXnn8FfYIs" int2:id="QV6jzLZ8">
      <int2:state int2:value="Rejected" int2:type="AugLoop_Text_Critique"/>
    </int2:textHash>
    <int2:textHash int2:hashCode="dIRv3DnSrZ7gR3" int2:id="RKkFFfCy">
      <int2:state int2:value="Rejected" int2:type="spell"/>
    </int2:textHash>
    <int2:textHash int2:hashCode="p3wyVwSuKSIsVS" int2:id="SCDGVn5N">
      <int2:state int2:value="Rejected" int2:type="spell"/>
    </int2:textHash>
    <int2:textHash int2:hashCode="5XDRCdvPuC+WfK" int2:id="TLVFOkFK">
      <int2:state int2:value="Rejected" int2:type="spell"/>
    </int2:textHash>
    <int2:textHash int2:hashCode="33gsnwyFZALuN0" int2:id="UilvAkTT">
      <int2:state int2:value="Rejected" int2:type="AugLoop_Text_Critique"/>
    </int2:textHash>
    <int2:textHash int2:hashCode="ZWMa6TvXZMtVNA" int2:id="VEyGwJ1X">
      <int2:state int2:value="Rejected" int2:type="spell"/>
    </int2:textHash>
    <int2:textHash int2:hashCode="NT12h6See3qwhk" int2:id="ZcTwNOv6">
      <int2:state int2:value="Rejected" int2:type="AugLoop_Text_Critique"/>
    </int2:textHash>
    <int2:textHash int2:hashCode="kxZd0k2o3alUhO" int2:id="i96EU1wU">
      <int2:state int2:value="Rejected" int2:type="AugLoop_Text_Critique"/>
      <int2:state int2:value="Rejected" int2:type="spell"/>
    </int2:textHash>
    <int2:textHash int2:hashCode="de6OmMavCSziU2" int2:id="jAffygr5">
      <int2:state int2:value="Rejected" int2:type="AugLoop_Text_Critique"/>
    </int2:textHash>
    <int2:textHash int2:hashCode="aEnJxSX3N8r+pT" int2:id="o0qkWGI3">
      <int2:state int2:value="Rejected" int2:type="AugLoop_Text_Critique"/>
    </int2:textHash>
    <int2:textHash int2:hashCode="Ysxvmzw00MW4Vr" int2:id="ooif1bAQ">
      <int2:state int2:value="Rejected" int2:type="AugLoop_Text_Critique"/>
      <int2:state int2:value="Rejected" int2:type="spell"/>
    </int2:textHash>
    <int2:textHash int2:hashCode="SyJR2ThVN1hau2" int2:id="qpQOxXKw">
      <int2:state int2:value="Rejected" int2:type="spell"/>
    </int2:textHash>
    <int2:textHash int2:hashCode="lPXicVhZlCAeKD" int2:id="riD4lsik">
      <int2:state int2:value="Rejected" int2:type="spell"/>
    </int2:textHash>
    <int2:textHash int2:hashCode="smusn2B0p3KnAQ" int2:id="ylL29wHq">
      <int2:state int2:value="Rejected" int2:type="AugLoop_Text_Critique"/>
    </int2:textHash>
    <int2:bookmark int2:bookmarkName="_Int_fwr8VUhu" int2:invalidationBookmarkName="" int2:hashCode="8bWpHU1q1SPyYQ" int2:id="5IgXWFsK">
      <int2:state int2:value="Rejected" int2:type="gram"/>
    </int2:bookmark>
    <int2:bookmark int2:bookmarkName="_Int_TqCXJeKj" int2:invalidationBookmarkName="" int2:hashCode="z/pQoyyxOiQNcF" int2:id="Ctsaf6Ue">
      <int2:state int2:value="Rejected" int2:type="gram"/>
    </int2:bookmark>
    <int2:bookmark int2:bookmarkName="_Int_WgAD2uW2" int2:invalidationBookmarkName="" int2:hashCode="BOAqWFmS5Jxm0p" int2:id="OVbadVNb">
      <int2:state int2:value="Rejected" int2:type="AugLoop_Text_Critique"/>
    </int2:bookmark>
    <int2:bookmark int2:bookmarkName="_Int_ts0rw5jH" int2:invalidationBookmarkName="" int2:hashCode="7uC7uk/5KtvrA4" int2:id="ecHwuhGl">
      <int2:state int2:value="Rejected" int2:type="gram"/>
    </int2:bookmark>
    <int2:bookmark int2:bookmarkName="_Int_HU02qmYk" int2:invalidationBookmarkName="" int2:hashCode="k+8N2CcQNoH87k" int2:id="hNawCE0g">
      <int2:state int2:value="Rejected" int2:type="gram"/>
    </int2:bookmark>
    <int2:bookmark int2:bookmarkName="_Int_R2CraFT2" int2:invalidationBookmarkName="" int2:hashCode="clsPeqXjudqYBr" int2:id="z9pMVaw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19B"/>
    <w:multiLevelType w:val="multilevel"/>
    <w:tmpl w:val="4F44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86EEF"/>
    <w:multiLevelType w:val="multilevel"/>
    <w:tmpl w:val="1FC0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72213F"/>
    <w:multiLevelType w:val="multilevel"/>
    <w:tmpl w:val="3F5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A16703"/>
    <w:multiLevelType w:val="hybridMultilevel"/>
    <w:tmpl w:val="FFFFFFFF"/>
    <w:lvl w:ilvl="0" w:tplc="80F23976">
      <w:start w:val="1"/>
      <w:numFmt w:val="bullet"/>
      <w:lvlText w:val=""/>
      <w:lvlJc w:val="left"/>
      <w:pPr>
        <w:ind w:left="720" w:hanging="360"/>
      </w:pPr>
      <w:rPr>
        <w:rFonts w:ascii="Symbol" w:hAnsi="Symbol" w:hint="default"/>
      </w:rPr>
    </w:lvl>
    <w:lvl w:ilvl="1" w:tplc="F174A890">
      <w:start w:val="1"/>
      <w:numFmt w:val="bullet"/>
      <w:lvlText w:val="o"/>
      <w:lvlJc w:val="left"/>
      <w:pPr>
        <w:ind w:left="1440" w:hanging="360"/>
      </w:pPr>
      <w:rPr>
        <w:rFonts w:ascii="Courier New" w:hAnsi="Courier New" w:hint="default"/>
      </w:rPr>
    </w:lvl>
    <w:lvl w:ilvl="2" w:tplc="1C4E2B0E">
      <w:start w:val="1"/>
      <w:numFmt w:val="bullet"/>
      <w:lvlText w:val=""/>
      <w:lvlJc w:val="left"/>
      <w:pPr>
        <w:ind w:left="2160" w:hanging="360"/>
      </w:pPr>
      <w:rPr>
        <w:rFonts w:ascii="Wingdings" w:hAnsi="Wingdings" w:hint="default"/>
      </w:rPr>
    </w:lvl>
    <w:lvl w:ilvl="3" w:tplc="4236A690">
      <w:start w:val="1"/>
      <w:numFmt w:val="bullet"/>
      <w:lvlText w:val=""/>
      <w:lvlJc w:val="left"/>
      <w:pPr>
        <w:ind w:left="2880" w:hanging="360"/>
      </w:pPr>
      <w:rPr>
        <w:rFonts w:ascii="Symbol" w:hAnsi="Symbol" w:hint="default"/>
      </w:rPr>
    </w:lvl>
    <w:lvl w:ilvl="4" w:tplc="96F6E2A0">
      <w:start w:val="1"/>
      <w:numFmt w:val="bullet"/>
      <w:lvlText w:val="o"/>
      <w:lvlJc w:val="left"/>
      <w:pPr>
        <w:ind w:left="3600" w:hanging="360"/>
      </w:pPr>
      <w:rPr>
        <w:rFonts w:ascii="Courier New" w:hAnsi="Courier New" w:hint="default"/>
      </w:rPr>
    </w:lvl>
    <w:lvl w:ilvl="5" w:tplc="9FC48C06">
      <w:start w:val="1"/>
      <w:numFmt w:val="bullet"/>
      <w:lvlText w:val=""/>
      <w:lvlJc w:val="left"/>
      <w:pPr>
        <w:ind w:left="4320" w:hanging="360"/>
      </w:pPr>
      <w:rPr>
        <w:rFonts w:ascii="Wingdings" w:hAnsi="Wingdings" w:hint="default"/>
      </w:rPr>
    </w:lvl>
    <w:lvl w:ilvl="6" w:tplc="5A3E5E5C">
      <w:start w:val="1"/>
      <w:numFmt w:val="bullet"/>
      <w:lvlText w:val=""/>
      <w:lvlJc w:val="left"/>
      <w:pPr>
        <w:ind w:left="5040" w:hanging="360"/>
      </w:pPr>
      <w:rPr>
        <w:rFonts w:ascii="Symbol" w:hAnsi="Symbol" w:hint="default"/>
      </w:rPr>
    </w:lvl>
    <w:lvl w:ilvl="7" w:tplc="8550EAAA">
      <w:start w:val="1"/>
      <w:numFmt w:val="bullet"/>
      <w:lvlText w:val="o"/>
      <w:lvlJc w:val="left"/>
      <w:pPr>
        <w:ind w:left="5760" w:hanging="360"/>
      </w:pPr>
      <w:rPr>
        <w:rFonts w:ascii="Courier New" w:hAnsi="Courier New" w:hint="default"/>
      </w:rPr>
    </w:lvl>
    <w:lvl w:ilvl="8" w:tplc="25325BB6">
      <w:start w:val="1"/>
      <w:numFmt w:val="bullet"/>
      <w:lvlText w:val=""/>
      <w:lvlJc w:val="left"/>
      <w:pPr>
        <w:ind w:left="6480" w:hanging="360"/>
      </w:pPr>
      <w:rPr>
        <w:rFonts w:ascii="Wingdings" w:hAnsi="Wingdings" w:hint="default"/>
      </w:rPr>
    </w:lvl>
  </w:abstractNum>
  <w:abstractNum w:abstractNumId="4" w15:restartNumberingAfterBreak="0">
    <w:nsid w:val="315CC04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681DABF"/>
    <w:multiLevelType w:val="hybridMultilevel"/>
    <w:tmpl w:val="FFFFFFFF"/>
    <w:lvl w:ilvl="0" w:tplc="B4BACF76">
      <w:start w:val="1"/>
      <w:numFmt w:val="decimal"/>
      <w:lvlText w:val="%1."/>
      <w:lvlJc w:val="left"/>
      <w:pPr>
        <w:ind w:left="720" w:hanging="360"/>
      </w:pPr>
    </w:lvl>
    <w:lvl w:ilvl="1" w:tplc="8794B78E">
      <w:start w:val="1"/>
      <w:numFmt w:val="lowerLetter"/>
      <w:lvlText w:val="%2."/>
      <w:lvlJc w:val="left"/>
      <w:pPr>
        <w:ind w:left="1440" w:hanging="360"/>
      </w:pPr>
    </w:lvl>
    <w:lvl w:ilvl="2" w:tplc="47FABE66">
      <w:start w:val="1"/>
      <w:numFmt w:val="lowerRoman"/>
      <w:lvlText w:val="%3."/>
      <w:lvlJc w:val="right"/>
      <w:pPr>
        <w:ind w:left="2160" w:hanging="180"/>
      </w:pPr>
    </w:lvl>
    <w:lvl w:ilvl="3" w:tplc="E708D6FA">
      <w:start w:val="1"/>
      <w:numFmt w:val="decimal"/>
      <w:lvlText w:val="%4."/>
      <w:lvlJc w:val="left"/>
      <w:pPr>
        <w:ind w:left="2880" w:hanging="360"/>
      </w:pPr>
    </w:lvl>
    <w:lvl w:ilvl="4" w:tplc="DFB26466">
      <w:start w:val="1"/>
      <w:numFmt w:val="lowerLetter"/>
      <w:lvlText w:val="%5."/>
      <w:lvlJc w:val="left"/>
      <w:pPr>
        <w:ind w:left="3600" w:hanging="360"/>
      </w:pPr>
    </w:lvl>
    <w:lvl w:ilvl="5" w:tplc="24AAE05A">
      <w:start w:val="1"/>
      <w:numFmt w:val="lowerRoman"/>
      <w:lvlText w:val="%6."/>
      <w:lvlJc w:val="right"/>
      <w:pPr>
        <w:ind w:left="4320" w:hanging="180"/>
      </w:pPr>
    </w:lvl>
    <w:lvl w:ilvl="6" w:tplc="7F2C31E8">
      <w:start w:val="1"/>
      <w:numFmt w:val="decimal"/>
      <w:lvlText w:val="%7."/>
      <w:lvlJc w:val="left"/>
      <w:pPr>
        <w:ind w:left="5040" w:hanging="360"/>
      </w:pPr>
    </w:lvl>
    <w:lvl w:ilvl="7" w:tplc="F9143D06">
      <w:start w:val="1"/>
      <w:numFmt w:val="lowerLetter"/>
      <w:lvlText w:val="%8."/>
      <w:lvlJc w:val="left"/>
      <w:pPr>
        <w:ind w:left="5760" w:hanging="360"/>
      </w:pPr>
    </w:lvl>
    <w:lvl w:ilvl="8" w:tplc="88FA84A2">
      <w:start w:val="1"/>
      <w:numFmt w:val="lowerRoman"/>
      <w:lvlText w:val="%9."/>
      <w:lvlJc w:val="right"/>
      <w:pPr>
        <w:ind w:left="6480" w:hanging="180"/>
      </w:pPr>
    </w:lvl>
  </w:abstractNum>
  <w:abstractNum w:abstractNumId="7" w15:restartNumberingAfterBreak="0">
    <w:nsid w:val="73A6688C"/>
    <w:multiLevelType w:val="multilevel"/>
    <w:tmpl w:val="2934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3715488">
    <w:abstractNumId w:val="4"/>
  </w:num>
  <w:num w:numId="2" w16cid:durableId="300690467">
    <w:abstractNumId w:val="3"/>
  </w:num>
  <w:num w:numId="3" w16cid:durableId="738484061">
    <w:abstractNumId w:val="6"/>
  </w:num>
  <w:num w:numId="4" w16cid:durableId="1758482464">
    <w:abstractNumId w:val="5"/>
  </w:num>
  <w:num w:numId="5" w16cid:durableId="654534309">
    <w:abstractNumId w:val="7"/>
  </w:num>
  <w:num w:numId="6" w16cid:durableId="474493148">
    <w:abstractNumId w:val="0"/>
  </w:num>
  <w:num w:numId="7" w16cid:durableId="1729189496">
    <w:abstractNumId w:val="1"/>
  </w:num>
  <w:num w:numId="8" w16cid:durableId="1762407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0040A7"/>
    <w:rsid w:val="00006F29"/>
    <w:rsid w:val="000070C2"/>
    <w:rsid w:val="000100A9"/>
    <w:rsid w:val="00012215"/>
    <w:rsid w:val="00012AD1"/>
    <w:rsid w:val="0002429F"/>
    <w:rsid w:val="00025C61"/>
    <w:rsid w:val="000311E6"/>
    <w:rsid w:val="00031B56"/>
    <w:rsid w:val="000365B5"/>
    <w:rsid w:val="00043021"/>
    <w:rsid w:val="000442D8"/>
    <w:rsid w:val="00045180"/>
    <w:rsid w:val="000457ED"/>
    <w:rsid w:val="00053F5B"/>
    <w:rsid w:val="000544FD"/>
    <w:rsid w:val="0005598A"/>
    <w:rsid w:val="00057E79"/>
    <w:rsid w:val="000765A1"/>
    <w:rsid w:val="0008025A"/>
    <w:rsid w:val="00091626"/>
    <w:rsid w:val="000937F3"/>
    <w:rsid w:val="00094452"/>
    <w:rsid w:val="00095107"/>
    <w:rsid w:val="000955B6"/>
    <w:rsid w:val="000B2953"/>
    <w:rsid w:val="000B6867"/>
    <w:rsid w:val="000D3FB4"/>
    <w:rsid w:val="000D4DBF"/>
    <w:rsid w:val="000D5156"/>
    <w:rsid w:val="000D5B1B"/>
    <w:rsid w:val="000D6FB7"/>
    <w:rsid w:val="000E1A62"/>
    <w:rsid w:val="000E1BA6"/>
    <w:rsid w:val="000F2458"/>
    <w:rsid w:val="000F3B7C"/>
    <w:rsid w:val="000F5C0F"/>
    <w:rsid w:val="000F6256"/>
    <w:rsid w:val="00102A1D"/>
    <w:rsid w:val="00103357"/>
    <w:rsid w:val="00105531"/>
    <w:rsid w:val="0010702C"/>
    <w:rsid w:val="001113D6"/>
    <w:rsid w:val="001130FC"/>
    <w:rsid w:val="001200C4"/>
    <w:rsid w:val="00122F85"/>
    <w:rsid w:val="00131DEE"/>
    <w:rsid w:val="00133335"/>
    <w:rsid w:val="0013355A"/>
    <w:rsid w:val="00134EBD"/>
    <w:rsid w:val="001365E5"/>
    <w:rsid w:val="00140A3C"/>
    <w:rsid w:val="0014214D"/>
    <w:rsid w:val="001432B2"/>
    <w:rsid w:val="0014399D"/>
    <w:rsid w:val="00146EC7"/>
    <w:rsid w:val="00147200"/>
    <w:rsid w:val="001500AB"/>
    <w:rsid w:val="001511EF"/>
    <w:rsid w:val="00156387"/>
    <w:rsid w:val="001564C5"/>
    <w:rsid w:val="00157725"/>
    <w:rsid w:val="001578D1"/>
    <w:rsid w:val="00157A74"/>
    <w:rsid w:val="00161273"/>
    <w:rsid w:val="0016137B"/>
    <w:rsid w:val="00162847"/>
    <w:rsid w:val="00162DF4"/>
    <w:rsid w:val="0017138F"/>
    <w:rsid w:val="0017244A"/>
    <w:rsid w:val="00175C63"/>
    <w:rsid w:val="001762CE"/>
    <w:rsid w:val="00183D2E"/>
    <w:rsid w:val="00185372"/>
    <w:rsid w:val="001862E7"/>
    <w:rsid w:val="001902AD"/>
    <w:rsid w:val="00190C42"/>
    <w:rsid w:val="0019700A"/>
    <w:rsid w:val="001A0034"/>
    <w:rsid w:val="001A14F4"/>
    <w:rsid w:val="001A2D38"/>
    <w:rsid w:val="001A3330"/>
    <w:rsid w:val="001A7FCA"/>
    <w:rsid w:val="001B150A"/>
    <w:rsid w:val="001B1E28"/>
    <w:rsid w:val="001B45BF"/>
    <w:rsid w:val="001B4AAD"/>
    <w:rsid w:val="001C7B4A"/>
    <w:rsid w:val="001D4D29"/>
    <w:rsid w:val="001D5AA6"/>
    <w:rsid w:val="001D6A25"/>
    <w:rsid w:val="001E5A63"/>
    <w:rsid w:val="001F1D1A"/>
    <w:rsid w:val="001F7461"/>
    <w:rsid w:val="00201842"/>
    <w:rsid w:val="00202F45"/>
    <w:rsid w:val="00203A1C"/>
    <w:rsid w:val="0020527B"/>
    <w:rsid w:val="00206CBA"/>
    <w:rsid w:val="00210703"/>
    <w:rsid w:val="002121ED"/>
    <w:rsid w:val="00213C6B"/>
    <w:rsid w:val="00214762"/>
    <w:rsid w:val="00216D28"/>
    <w:rsid w:val="00217615"/>
    <w:rsid w:val="00220C80"/>
    <w:rsid w:val="00226173"/>
    <w:rsid w:val="00226C91"/>
    <w:rsid w:val="0022752E"/>
    <w:rsid w:val="00232EFD"/>
    <w:rsid w:val="00235ED3"/>
    <w:rsid w:val="00236F82"/>
    <w:rsid w:val="00241972"/>
    <w:rsid w:val="002419EA"/>
    <w:rsid w:val="00250003"/>
    <w:rsid w:val="00251909"/>
    <w:rsid w:val="00260FBB"/>
    <w:rsid w:val="0027044B"/>
    <w:rsid w:val="00270A7D"/>
    <w:rsid w:val="002713DD"/>
    <w:rsid w:val="0027468F"/>
    <w:rsid w:val="0028448E"/>
    <w:rsid w:val="00285EC1"/>
    <w:rsid w:val="002913B7"/>
    <w:rsid w:val="00292314"/>
    <w:rsid w:val="00295751"/>
    <w:rsid w:val="002A0306"/>
    <w:rsid w:val="002A119D"/>
    <w:rsid w:val="002A1ED6"/>
    <w:rsid w:val="002A3753"/>
    <w:rsid w:val="002A4B0F"/>
    <w:rsid w:val="002A5E5B"/>
    <w:rsid w:val="002A7299"/>
    <w:rsid w:val="002B1F76"/>
    <w:rsid w:val="002B6511"/>
    <w:rsid w:val="002B6DD7"/>
    <w:rsid w:val="002C1C41"/>
    <w:rsid w:val="002C4A3D"/>
    <w:rsid w:val="002D0D30"/>
    <w:rsid w:val="002D3C12"/>
    <w:rsid w:val="002D460A"/>
    <w:rsid w:val="002D66DB"/>
    <w:rsid w:val="002D79FB"/>
    <w:rsid w:val="002D7ED3"/>
    <w:rsid w:val="002E381B"/>
    <w:rsid w:val="002E486E"/>
    <w:rsid w:val="002E7531"/>
    <w:rsid w:val="002F262C"/>
    <w:rsid w:val="002F2711"/>
    <w:rsid w:val="002F2BD0"/>
    <w:rsid w:val="003055F9"/>
    <w:rsid w:val="003101C0"/>
    <w:rsid w:val="00310A32"/>
    <w:rsid w:val="00311A65"/>
    <w:rsid w:val="00315321"/>
    <w:rsid w:val="00316002"/>
    <w:rsid w:val="00316E91"/>
    <w:rsid w:val="00317C2F"/>
    <w:rsid w:val="00321AB1"/>
    <w:rsid w:val="00321CE8"/>
    <w:rsid w:val="00322A14"/>
    <w:rsid w:val="0032403F"/>
    <w:rsid w:val="003307B5"/>
    <w:rsid w:val="00333FD6"/>
    <w:rsid w:val="0033479D"/>
    <w:rsid w:val="003375E7"/>
    <w:rsid w:val="0034383B"/>
    <w:rsid w:val="00345662"/>
    <w:rsid w:val="0034751E"/>
    <w:rsid w:val="0035039E"/>
    <w:rsid w:val="003506A9"/>
    <w:rsid w:val="00355927"/>
    <w:rsid w:val="00355F97"/>
    <w:rsid w:val="00357114"/>
    <w:rsid w:val="00362CE6"/>
    <w:rsid w:val="00364065"/>
    <w:rsid w:val="0036441E"/>
    <w:rsid w:val="00366430"/>
    <w:rsid w:val="00373F54"/>
    <w:rsid w:val="003747EE"/>
    <w:rsid w:val="00375390"/>
    <w:rsid w:val="00380DF2"/>
    <w:rsid w:val="003846D1"/>
    <w:rsid w:val="00390499"/>
    <w:rsid w:val="00392F39"/>
    <w:rsid w:val="003937F5"/>
    <w:rsid w:val="0039424A"/>
    <w:rsid w:val="0039491A"/>
    <w:rsid w:val="0039504D"/>
    <w:rsid w:val="003971D7"/>
    <w:rsid w:val="003B182B"/>
    <w:rsid w:val="003B1FDD"/>
    <w:rsid w:val="003B68AD"/>
    <w:rsid w:val="003B74D9"/>
    <w:rsid w:val="003C071D"/>
    <w:rsid w:val="003C2DE4"/>
    <w:rsid w:val="003D0C2F"/>
    <w:rsid w:val="003D308D"/>
    <w:rsid w:val="003E29A6"/>
    <w:rsid w:val="003E61A4"/>
    <w:rsid w:val="003F00F2"/>
    <w:rsid w:val="003F03A1"/>
    <w:rsid w:val="003F17D0"/>
    <w:rsid w:val="003F27C9"/>
    <w:rsid w:val="003F4710"/>
    <w:rsid w:val="00404D10"/>
    <w:rsid w:val="004062F1"/>
    <w:rsid w:val="00407403"/>
    <w:rsid w:val="00410E69"/>
    <w:rsid w:val="004118D7"/>
    <w:rsid w:val="00411EAF"/>
    <w:rsid w:val="00414FB4"/>
    <w:rsid w:val="00415B3E"/>
    <w:rsid w:val="00420185"/>
    <w:rsid w:val="00427A97"/>
    <w:rsid w:val="00431B49"/>
    <w:rsid w:val="00432A5A"/>
    <w:rsid w:val="0043535D"/>
    <w:rsid w:val="00442D65"/>
    <w:rsid w:val="00443432"/>
    <w:rsid w:val="00445224"/>
    <w:rsid w:val="0044620E"/>
    <w:rsid w:val="004502E8"/>
    <w:rsid w:val="004552C2"/>
    <w:rsid w:val="00456A7C"/>
    <w:rsid w:val="004575CA"/>
    <w:rsid w:val="004577BA"/>
    <w:rsid w:val="00460402"/>
    <w:rsid w:val="0046526A"/>
    <w:rsid w:val="00470960"/>
    <w:rsid w:val="004727C3"/>
    <w:rsid w:val="00475EC4"/>
    <w:rsid w:val="00475F12"/>
    <w:rsid w:val="0047653A"/>
    <w:rsid w:val="00484E3D"/>
    <w:rsid w:val="0048600C"/>
    <w:rsid w:val="0049107F"/>
    <w:rsid w:val="00491454"/>
    <w:rsid w:val="0049624B"/>
    <w:rsid w:val="004A129E"/>
    <w:rsid w:val="004A2B12"/>
    <w:rsid w:val="004B0191"/>
    <w:rsid w:val="004B1050"/>
    <w:rsid w:val="004B401A"/>
    <w:rsid w:val="004B5286"/>
    <w:rsid w:val="004C4CA6"/>
    <w:rsid w:val="004C7D10"/>
    <w:rsid w:val="004D1152"/>
    <w:rsid w:val="004D1F33"/>
    <w:rsid w:val="004D24BD"/>
    <w:rsid w:val="004D33D9"/>
    <w:rsid w:val="004D7601"/>
    <w:rsid w:val="004E0AF0"/>
    <w:rsid w:val="004E23EC"/>
    <w:rsid w:val="004E2F09"/>
    <w:rsid w:val="004E558B"/>
    <w:rsid w:val="004F49AD"/>
    <w:rsid w:val="004F5129"/>
    <w:rsid w:val="0050277C"/>
    <w:rsid w:val="0050361B"/>
    <w:rsid w:val="005037DE"/>
    <w:rsid w:val="0050458C"/>
    <w:rsid w:val="005064EC"/>
    <w:rsid w:val="005072CB"/>
    <w:rsid w:val="0051094F"/>
    <w:rsid w:val="00512ED6"/>
    <w:rsid w:val="0051708D"/>
    <w:rsid w:val="0052275D"/>
    <w:rsid w:val="00527352"/>
    <w:rsid w:val="005339D8"/>
    <w:rsid w:val="00536872"/>
    <w:rsid w:val="0053692F"/>
    <w:rsid w:val="00544835"/>
    <w:rsid w:val="005518E8"/>
    <w:rsid w:val="005545F2"/>
    <w:rsid w:val="0055488F"/>
    <w:rsid w:val="00554ADA"/>
    <w:rsid w:val="0055682F"/>
    <w:rsid w:val="00556C29"/>
    <w:rsid w:val="005571DF"/>
    <w:rsid w:val="00564E4F"/>
    <w:rsid w:val="00565E14"/>
    <w:rsid w:val="005819D3"/>
    <w:rsid w:val="005822EC"/>
    <w:rsid w:val="0058380D"/>
    <w:rsid w:val="00585E7E"/>
    <w:rsid w:val="005876B1"/>
    <w:rsid w:val="005927A7"/>
    <w:rsid w:val="00594EED"/>
    <w:rsid w:val="0059614E"/>
    <w:rsid w:val="005979F6"/>
    <w:rsid w:val="005A1895"/>
    <w:rsid w:val="005A7619"/>
    <w:rsid w:val="005B1BF8"/>
    <w:rsid w:val="005B271C"/>
    <w:rsid w:val="005B2B18"/>
    <w:rsid w:val="005B4E2F"/>
    <w:rsid w:val="005C1E79"/>
    <w:rsid w:val="005C50FA"/>
    <w:rsid w:val="005D362D"/>
    <w:rsid w:val="005DD05C"/>
    <w:rsid w:val="005E12F4"/>
    <w:rsid w:val="005E3056"/>
    <w:rsid w:val="005F7EC9"/>
    <w:rsid w:val="00600471"/>
    <w:rsid w:val="00601686"/>
    <w:rsid w:val="006074E0"/>
    <w:rsid w:val="00612DB7"/>
    <w:rsid w:val="00627829"/>
    <w:rsid w:val="00632603"/>
    <w:rsid w:val="00634985"/>
    <w:rsid w:val="0063596C"/>
    <w:rsid w:val="006411DD"/>
    <w:rsid w:val="00641813"/>
    <w:rsid w:val="00646417"/>
    <w:rsid w:val="00647A9F"/>
    <w:rsid w:val="006512F6"/>
    <w:rsid w:val="00652DC8"/>
    <w:rsid w:val="0066016B"/>
    <w:rsid w:val="00665090"/>
    <w:rsid w:val="00674A14"/>
    <w:rsid w:val="00674BF6"/>
    <w:rsid w:val="00677F53"/>
    <w:rsid w:val="0068457B"/>
    <w:rsid w:val="00686D3F"/>
    <w:rsid w:val="0068786F"/>
    <w:rsid w:val="00690B4E"/>
    <w:rsid w:val="00693090"/>
    <w:rsid w:val="0069322C"/>
    <w:rsid w:val="00693A27"/>
    <w:rsid w:val="00696264"/>
    <w:rsid w:val="006A212B"/>
    <w:rsid w:val="006A3044"/>
    <w:rsid w:val="006A667A"/>
    <w:rsid w:val="006A6748"/>
    <w:rsid w:val="006A7A8B"/>
    <w:rsid w:val="006B0CCD"/>
    <w:rsid w:val="006B296D"/>
    <w:rsid w:val="006B2E8E"/>
    <w:rsid w:val="006B3525"/>
    <w:rsid w:val="006B41F1"/>
    <w:rsid w:val="006C3060"/>
    <w:rsid w:val="006C6005"/>
    <w:rsid w:val="006E154D"/>
    <w:rsid w:val="006E1DC3"/>
    <w:rsid w:val="006E25BD"/>
    <w:rsid w:val="006E3D66"/>
    <w:rsid w:val="006E49AD"/>
    <w:rsid w:val="006E604C"/>
    <w:rsid w:val="006F025D"/>
    <w:rsid w:val="006F253C"/>
    <w:rsid w:val="006F6D94"/>
    <w:rsid w:val="00701E1D"/>
    <w:rsid w:val="0071156E"/>
    <w:rsid w:val="0071252C"/>
    <w:rsid w:val="0071310C"/>
    <w:rsid w:val="00715187"/>
    <w:rsid w:val="0072712D"/>
    <w:rsid w:val="00730057"/>
    <w:rsid w:val="007361BC"/>
    <w:rsid w:val="007411B7"/>
    <w:rsid w:val="00742B55"/>
    <w:rsid w:val="00743B53"/>
    <w:rsid w:val="00746E8A"/>
    <w:rsid w:val="00747744"/>
    <w:rsid w:val="00747A36"/>
    <w:rsid w:val="007531C7"/>
    <w:rsid w:val="007532B6"/>
    <w:rsid w:val="00757DB7"/>
    <w:rsid w:val="00765BFF"/>
    <w:rsid w:val="00770432"/>
    <w:rsid w:val="00774E4E"/>
    <w:rsid w:val="00775B12"/>
    <w:rsid w:val="00793410"/>
    <w:rsid w:val="00796F12"/>
    <w:rsid w:val="007A54BF"/>
    <w:rsid w:val="007B10A4"/>
    <w:rsid w:val="007B1378"/>
    <w:rsid w:val="007B29E5"/>
    <w:rsid w:val="007B63FF"/>
    <w:rsid w:val="007B7B02"/>
    <w:rsid w:val="007C0B4A"/>
    <w:rsid w:val="007C24A8"/>
    <w:rsid w:val="007C2713"/>
    <w:rsid w:val="007C5FB3"/>
    <w:rsid w:val="007C69C3"/>
    <w:rsid w:val="007D634A"/>
    <w:rsid w:val="007E232F"/>
    <w:rsid w:val="007F1438"/>
    <w:rsid w:val="008019F3"/>
    <w:rsid w:val="00804D5F"/>
    <w:rsid w:val="0080500A"/>
    <w:rsid w:val="00806F69"/>
    <w:rsid w:val="00806FA7"/>
    <w:rsid w:val="00813FC5"/>
    <w:rsid w:val="00821CDE"/>
    <w:rsid w:val="00822A86"/>
    <w:rsid w:val="00822DED"/>
    <w:rsid w:val="00823252"/>
    <w:rsid w:val="0082335F"/>
    <w:rsid w:val="00824A29"/>
    <w:rsid w:val="00826041"/>
    <w:rsid w:val="008344DB"/>
    <w:rsid w:val="00835AFA"/>
    <w:rsid w:val="00841131"/>
    <w:rsid w:val="00841C44"/>
    <w:rsid w:val="008431A2"/>
    <w:rsid w:val="008436B2"/>
    <w:rsid w:val="008465E6"/>
    <w:rsid w:val="00846C15"/>
    <w:rsid w:val="00853AFE"/>
    <w:rsid w:val="00873804"/>
    <w:rsid w:val="008739D9"/>
    <w:rsid w:val="00875E66"/>
    <w:rsid w:val="008767D1"/>
    <w:rsid w:val="00877943"/>
    <w:rsid w:val="00881A2A"/>
    <w:rsid w:val="0089298C"/>
    <w:rsid w:val="00893CEF"/>
    <w:rsid w:val="0089780D"/>
    <w:rsid w:val="008A0397"/>
    <w:rsid w:val="008A44CF"/>
    <w:rsid w:val="008B7DEB"/>
    <w:rsid w:val="008C317C"/>
    <w:rsid w:val="008C7530"/>
    <w:rsid w:val="008D2684"/>
    <w:rsid w:val="008E22C2"/>
    <w:rsid w:val="008E5A89"/>
    <w:rsid w:val="008F3E2C"/>
    <w:rsid w:val="008F63B6"/>
    <w:rsid w:val="00902D00"/>
    <w:rsid w:val="00906207"/>
    <w:rsid w:val="00913331"/>
    <w:rsid w:val="00916106"/>
    <w:rsid w:val="00916EEA"/>
    <w:rsid w:val="00922423"/>
    <w:rsid w:val="00923CA7"/>
    <w:rsid w:val="0092751F"/>
    <w:rsid w:val="00931C71"/>
    <w:rsid w:val="00932A9F"/>
    <w:rsid w:val="00936D0B"/>
    <w:rsid w:val="00940FD6"/>
    <w:rsid w:val="009431BB"/>
    <w:rsid w:val="00944B4A"/>
    <w:rsid w:val="00944E13"/>
    <w:rsid w:val="009475C6"/>
    <w:rsid w:val="00947753"/>
    <w:rsid w:val="00950B69"/>
    <w:rsid w:val="00953765"/>
    <w:rsid w:val="009555F9"/>
    <w:rsid w:val="0096365F"/>
    <w:rsid w:val="00964AE5"/>
    <w:rsid w:val="00973A3F"/>
    <w:rsid w:val="00981511"/>
    <w:rsid w:val="00982FB9"/>
    <w:rsid w:val="00987B6E"/>
    <w:rsid w:val="009A1B50"/>
    <w:rsid w:val="009A1E5E"/>
    <w:rsid w:val="009A5FFE"/>
    <w:rsid w:val="009B07F2"/>
    <w:rsid w:val="009B5BF6"/>
    <w:rsid w:val="009C00BF"/>
    <w:rsid w:val="009C5DBE"/>
    <w:rsid w:val="009D0480"/>
    <w:rsid w:val="009D779E"/>
    <w:rsid w:val="009E4BBB"/>
    <w:rsid w:val="009E4E36"/>
    <w:rsid w:val="009E5EF8"/>
    <w:rsid w:val="009E6002"/>
    <w:rsid w:val="009E62A0"/>
    <w:rsid w:val="00A035C3"/>
    <w:rsid w:val="00A03F2F"/>
    <w:rsid w:val="00A065EC"/>
    <w:rsid w:val="00A11F71"/>
    <w:rsid w:val="00A1281A"/>
    <w:rsid w:val="00A20AA0"/>
    <w:rsid w:val="00A2297D"/>
    <w:rsid w:val="00A22D94"/>
    <w:rsid w:val="00A24530"/>
    <w:rsid w:val="00A31287"/>
    <w:rsid w:val="00A3424C"/>
    <w:rsid w:val="00A34D56"/>
    <w:rsid w:val="00A36A89"/>
    <w:rsid w:val="00A4114E"/>
    <w:rsid w:val="00A57E06"/>
    <w:rsid w:val="00A632B9"/>
    <w:rsid w:val="00A75BAB"/>
    <w:rsid w:val="00A81A95"/>
    <w:rsid w:val="00AA0EC5"/>
    <w:rsid w:val="00AA10A5"/>
    <w:rsid w:val="00AA45A0"/>
    <w:rsid w:val="00AA515D"/>
    <w:rsid w:val="00AA6B91"/>
    <w:rsid w:val="00AB7532"/>
    <w:rsid w:val="00AC578E"/>
    <w:rsid w:val="00AC7936"/>
    <w:rsid w:val="00AD0EBD"/>
    <w:rsid w:val="00AD1922"/>
    <w:rsid w:val="00AD758A"/>
    <w:rsid w:val="00AE0064"/>
    <w:rsid w:val="00AE2F64"/>
    <w:rsid w:val="00AE715D"/>
    <w:rsid w:val="00B00571"/>
    <w:rsid w:val="00B00F09"/>
    <w:rsid w:val="00B0686B"/>
    <w:rsid w:val="00B12583"/>
    <w:rsid w:val="00B14115"/>
    <w:rsid w:val="00B178A1"/>
    <w:rsid w:val="00B31842"/>
    <w:rsid w:val="00B3304E"/>
    <w:rsid w:val="00B4039D"/>
    <w:rsid w:val="00B42202"/>
    <w:rsid w:val="00B45A29"/>
    <w:rsid w:val="00B52F71"/>
    <w:rsid w:val="00B60FC5"/>
    <w:rsid w:val="00B702EE"/>
    <w:rsid w:val="00B71ACC"/>
    <w:rsid w:val="00B72650"/>
    <w:rsid w:val="00B7728E"/>
    <w:rsid w:val="00B82A03"/>
    <w:rsid w:val="00B8388B"/>
    <w:rsid w:val="00B85C2B"/>
    <w:rsid w:val="00B914BF"/>
    <w:rsid w:val="00B9545C"/>
    <w:rsid w:val="00B97FE0"/>
    <w:rsid w:val="00BA0C49"/>
    <w:rsid w:val="00BA2AF6"/>
    <w:rsid w:val="00BA2D10"/>
    <w:rsid w:val="00BA66E7"/>
    <w:rsid w:val="00BB214E"/>
    <w:rsid w:val="00BB2495"/>
    <w:rsid w:val="00BB3481"/>
    <w:rsid w:val="00BB42DD"/>
    <w:rsid w:val="00BB4DCD"/>
    <w:rsid w:val="00BC508A"/>
    <w:rsid w:val="00BC5223"/>
    <w:rsid w:val="00BC6701"/>
    <w:rsid w:val="00BD28B0"/>
    <w:rsid w:val="00BD3447"/>
    <w:rsid w:val="00BD72FE"/>
    <w:rsid w:val="00BE476D"/>
    <w:rsid w:val="00BF1A8D"/>
    <w:rsid w:val="00BF42FF"/>
    <w:rsid w:val="00BF61B4"/>
    <w:rsid w:val="00BF7AC5"/>
    <w:rsid w:val="00BF7F06"/>
    <w:rsid w:val="00C04120"/>
    <w:rsid w:val="00C073F9"/>
    <w:rsid w:val="00C11601"/>
    <w:rsid w:val="00C225AF"/>
    <w:rsid w:val="00C22958"/>
    <w:rsid w:val="00C230C7"/>
    <w:rsid w:val="00C252D2"/>
    <w:rsid w:val="00C36140"/>
    <w:rsid w:val="00C3705B"/>
    <w:rsid w:val="00C40329"/>
    <w:rsid w:val="00C41842"/>
    <w:rsid w:val="00C424B1"/>
    <w:rsid w:val="00C43740"/>
    <w:rsid w:val="00C439B5"/>
    <w:rsid w:val="00C47258"/>
    <w:rsid w:val="00C50AF2"/>
    <w:rsid w:val="00C51163"/>
    <w:rsid w:val="00C52C63"/>
    <w:rsid w:val="00C533BC"/>
    <w:rsid w:val="00C54391"/>
    <w:rsid w:val="00C5798C"/>
    <w:rsid w:val="00C6243D"/>
    <w:rsid w:val="00C62A82"/>
    <w:rsid w:val="00C663CA"/>
    <w:rsid w:val="00C70F64"/>
    <w:rsid w:val="00C71B24"/>
    <w:rsid w:val="00C74605"/>
    <w:rsid w:val="00C75BBB"/>
    <w:rsid w:val="00C82D90"/>
    <w:rsid w:val="00C91AD1"/>
    <w:rsid w:val="00C925CD"/>
    <w:rsid w:val="00C9510E"/>
    <w:rsid w:val="00C97517"/>
    <w:rsid w:val="00CA2E89"/>
    <w:rsid w:val="00CA4378"/>
    <w:rsid w:val="00CB50F6"/>
    <w:rsid w:val="00CB7409"/>
    <w:rsid w:val="00CD5DB1"/>
    <w:rsid w:val="00CD6AEF"/>
    <w:rsid w:val="00CD7A00"/>
    <w:rsid w:val="00CD7C31"/>
    <w:rsid w:val="00CD7CB5"/>
    <w:rsid w:val="00CE3302"/>
    <w:rsid w:val="00CE620A"/>
    <w:rsid w:val="00CF0CEF"/>
    <w:rsid w:val="00CF4566"/>
    <w:rsid w:val="00CF4A57"/>
    <w:rsid w:val="00D01250"/>
    <w:rsid w:val="00D036AF"/>
    <w:rsid w:val="00D0619A"/>
    <w:rsid w:val="00D06BCF"/>
    <w:rsid w:val="00D126B1"/>
    <w:rsid w:val="00D13FCB"/>
    <w:rsid w:val="00D1A2F9"/>
    <w:rsid w:val="00D201E8"/>
    <w:rsid w:val="00D30733"/>
    <w:rsid w:val="00D33DD2"/>
    <w:rsid w:val="00D34843"/>
    <w:rsid w:val="00D3523F"/>
    <w:rsid w:val="00D35BB1"/>
    <w:rsid w:val="00D43636"/>
    <w:rsid w:val="00D44D2A"/>
    <w:rsid w:val="00D53842"/>
    <w:rsid w:val="00D609EE"/>
    <w:rsid w:val="00D64582"/>
    <w:rsid w:val="00D75675"/>
    <w:rsid w:val="00D75A44"/>
    <w:rsid w:val="00D75E70"/>
    <w:rsid w:val="00D77BA5"/>
    <w:rsid w:val="00D82C7C"/>
    <w:rsid w:val="00DA1E76"/>
    <w:rsid w:val="00DA2DCC"/>
    <w:rsid w:val="00DA6E7B"/>
    <w:rsid w:val="00DA7B89"/>
    <w:rsid w:val="00DB2A3C"/>
    <w:rsid w:val="00DC1343"/>
    <w:rsid w:val="00DC16CE"/>
    <w:rsid w:val="00DC34D6"/>
    <w:rsid w:val="00DC663A"/>
    <w:rsid w:val="00DC6B37"/>
    <w:rsid w:val="00DD756A"/>
    <w:rsid w:val="00DD7F23"/>
    <w:rsid w:val="00DE000E"/>
    <w:rsid w:val="00DE1696"/>
    <w:rsid w:val="00DE2A3F"/>
    <w:rsid w:val="00DE4D41"/>
    <w:rsid w:val="00DE6A0C"/>
    <w:rsid w:val="00DF0059"/>
    <w:rsid w:val="00DF56B7"/>
    <w:rsid w:val="00DF5DCD"/>
    <w:rsid w:val="00E02299"/>
    <w:rsid w:val="00E05721"/>
    <w:rsid w:val="00E133DF"/>
    <w:rsid w:val="00E16E2D"/>
    <w:rsid w:val="00E1745D"/>
    <w:rsid w:val="00E17A30"/>
    <w:rsid w:val="00E17B5E"/>
    <w:rsid w:val="00E2182B"/>
    <w:rsid w:val="00E22EF8"/>
    <w:rsid w:val="00E234FF"/>
    <w:rsid w:val="00E24770"/>
    <w:rsid w:val="00E31463"/>
    <w:rsid w:val="00E3429C"/>
    <w:rsid w:val="00E34FF8"/>
    <w:rsid w:val="00E357B4"/>
    <w:rsid w:val="00E5452C"/>
    <w:rsid w:val="00E55051"/>
    <w:rsid w:val="00E57F0D"/>
    <w:rsid w:val="00E6031A"/>
    <w:rsid w:val="00E628BB"/>
    <w:rsid w:val="00E6325C"/>
    <w:rsid w:val="00E67B42"/>
    <w:rsid w:val="00E706BB"/>
    <w:rsid w:val="00E71786"/>
    <w:rsid w:val="00E7502A"/>
    <w:rsid w:val="00E81E1E"/>
    <w:rsid w:val="00E81EF0"/>
    <w:rsid w:val="00E8207C"/>
    <w:rsid w:val="00E8332D"/>
    <w:rsid w:val="00E83FCE"/>
    <w:rsid w:val="00E8652E"/>
    <w:rsid w:val="00E865D9"/>
    <w:rsid w:val="00E903B1"/>
    <w:rsid w:val="00E9435E"/>
    <w:rsid w:val="00E9638B"/>
    <w:rsid w:val="00E97E64"/>
    <w:rsid w:val="00E9DDD1"/>
    <w:rsid w:val="00EA2579"/>
    <w:rsid w:val="00EA6B0C"/>
    <w:rsid w:val="00EB4231"/>
    <w:rsid w:val="00EB7B72"/>
    <w:rsid w:val="00EC5678"/>
    <w:rsid w:val="00EC7CD6"/>
    <w:rsid w:val="00ED33AD"/>
    <w:rsid w:val="00ED40F0"/>
    <w:rsid w:val="00EE02BF"/>
    <w:rsid w:val="00EE25D0"/>
    <w:rsid w:val="00EF008D"/>
    <w:rsid w:val="00EF1D59"/>
    <w:rsid w:val="00F01475"/>
    <w:rsid w:val="00F03283"/>
    <w:rsid w:val="00F1007D"/>
    <w:rsid w:val="00F108EC"/>
    <w:rsid w:val="00F22F25"/>
    <w:rsid w:val="00F25B06"/>
    <w:rsid w:val="00F26096"/>
    <w:rsid w:val="00F278EF"/>
    <w:rsid w:val="00F30C48"/>
    <w:rsid w:val="00F40D62"/>
    <w:rsid w:val="00F4156E"/>
    <w:rsid w:val="00F4706D"/>
    <w:rsid w:val="00F52806"/>
    <w:rsid w:val="00F60BA1"/>
    <w:rsid w:val="00F61717"/>
    <w:rsid w:val="00F62215"/>
    <w:rsid w:val="00F62561"/>
    <w:rsid w:val="00F62B4C"/>
    <w:rsid w:val="00F63548"/>
    <w:rsid w:val="00F6473D"/>
    <w:rsid w:val="00F6651B"/>
    <w:rsid w:val="00F67646"/>
    <w:rsid w:val="00F678B5"/>
    <w:rsid w:val="00F70581"/>
    <w:rsid w:val="00F710BB"/>
    <w:rsid w:val="00F7783D"/>
    <w:rsid w:val="00F8040A"/>
    <w:rsid w:val="00F87031"/>
    <w:rsid w:val="00F9187A"/>
    <w:rsid w:val="00F97A7E"/>
    <w:rsid w:val="00FA299D"/>
    <w:rsid w:val="00FA31A1"/>
    <w:rsid w:val="00FA4FB3"/>
    <w:rsid w:val="00FA7A98"/>
    <w:rsid w:val="00FB6659"/>
    <w:rsid w:val="00FC20ED"/>
    <w:rsid w:val="00FD02BB"/>
    <w:rsid w:val="00FD4FF5"/>
    <w:rsid w:val="00FD53A1"/>
    <w:rsid w:val="00FD784A"/>
    <w:rsid w:val="00FE18CF"/>
    <w:rsid w:val="00FE67E7"/>
    <w:rsid w:val="00FF51A6"/>
    <w:rsid w:val="00FF52C1"/>
    <w:rsid w:val="010D93F6"/>
    <w:rsid w:val="014B6D19"/>
    <w:rsid w:val="016C7379"/>
    <w:rsid w:val="01716EFF"/>
    <w:rsid w:val="018C9A27"/>
    <w:rsid w:val="01DAD00A"/>
    <w:rsid w:val="01DFFA94"/>
    <w:rsid w:val="02030FB4"/>
    <w:rsid w:val="02460F9F"/>
    <w:rsid w:val="0290FDFB"/>
    <w:rsid w:val="02A5C040"/>
    <w:rsid w:val="02AC7F1E"/>
    <w:rsid w:val="02CA206B"/>
    <w:rsid w:val="02D228C3"/>
    <w:rsid w:val="02F1AE2E"/>
    <w:rsid w:val="040F3312"/>
    <w:rsid w:val="04167CDA"/>
    <w:rsid w:val="0458BABA"/>
    <w:rsid w:val="045C359F"/>
    <w:rsid w:val="045CA55C"/>
    <w:rsid w:val="04C599A9"/>
    <w:rsid w:val="04C86194"/>
    <w:rsid w:val="05109879"/>
    <w:rsid w:val="055B1F63"/>
    <w:rsid w:val="055C179F"/>
    <w:rsid w:val="057CC23C"/>
    <w:rsid w:val="058A7642"/>
    <w:rsid w:val="058D0991"/>
    <w:rsid w:val="05AD0BB9"/>
    <w:rsid w:val="05C83A21"/>
    <w:rsid w:val="05D8C513"/>
    <w:rsid w:val="05E2A5E7"/>
    <w:rsid w:val="0679157A"/>
    <w:rsid w:val="06B750BD"/>
    <w:rsid w:val="06D30B17"/>
    <w:rsid w:val="0784619B"/>
    <w:rsid w:val="0784856D"/>
    <w:rsid w:val="0787A71A"/>
    <w:rsid w:val="07B25A7F"/>
    <w:rsid w:val="07CB50D5"/>
    <w:rsid w:val="08033DE1"/>
    <w:rsid w:val="0842D451"/>
    <w:rsid w:val="085F31D2"/>
    <w:rsid w:val="08735EA2"/>
    <w:rsid w:val="08BC4301"/>
    <w:rsid w:val="08E0F4DE"/>
    <w:rsid w:val="08E87E3D"/>
    <w:rsid w:val="09144349"/>
    <w:rsid w:val="09594D83"/>
    <w:rsid w:val="099695F2"/>
    <w:rsid w:val="099B1E0C"/>
    <w:rsid w:val="09B8E1BA"/>
    <w:rsid w:val="09D585C2"/>
    <w:rsid w:val="09D8A7A6"/>
    <w:rsid w:val="0AC6F68D"/>
    <w:rsid w:val="0B2D8688"/>
    <w:rsid w:val="0B30F11C"/>
    <w:rsid w:val="0B372364"/>
    <w:rsid w:val="0B6DAA02"/>
    <w:rsid w:val="0B7F16CE"/>
    <w:rsid w:val="0B982BE6"/>
    <w:rsid w:val="0BA9BD9A"/>
    <w:rsid w:val="0BC610CF"/>
    <w:rsid w:val="0BCC40D9"/>
    <w:rsid w:val="0BCFDB41"/>
    <w:rsid w:val="0BD829C9"/>
    <w:rsid w:val="0BDAF2DE"/>
    <w:rsid w:val="0BE1A9CC"/>
    <w:rsid w:val="0C02B17D"/>
    <w:rsid w:val="0C094433"/>
    <w:rsid w:val="0C849B4F"/>
    <w:rsid w:val="0C8E9EF0"/>
    <w:rsid w:val="0CD4BD69"/>
    <w:rsid w:val="0CF8272D"/>
    <w:rsid w:val="0D2D53B3"/>
    <w:rsid w:val="0D5BFABC"/>
    <w:rsid w:val="0D99F751"/>
    <w:rsid w:val="0DCBBD40"/>
    <w:rsid w:val="0DE84EA1"/>
    <w:rsid w:val="0E2FA8AD"/>
    <w:rsid w:val="0E3D5CFB"/>
    <w:rsid w:val="0E4381D1"/>
    <w:rsid w:val="0E48019C"/>
    <w:rsid w:val="0E6C7E4B"/>
    <w:rsid w:val="1056EB9E"/>
    <w:rsid w:val="106EA9B7"/>
    <w:rsid w:val="10736335"/>
    <w:rsid w:val="10F136A4"/>
    <w:rsid w:val="10F509BE"/>
    <w:rsid w:val="1105F2FA"/>
    <w:rsid w:val="113AB938"/>
    <w:rsid w:val="1150F433"/>
    <w:rsid w:val="1151B7E1"/>
    <w:rsid w:val="1179FFC7"/>
    <w:rsid w:val="11B16CE8"/>
    <w:rsid w:val="11B78941"/>
    <w:rsid w:val="11E9835E"/>
    <w:rsid w:val="11F5EAA6"/>
    <w:rsid w:val="11FF66AC"/>
    <w:rsid w:val="123C8975"/>
    <w:rsid w:val="123D203D"/>
    <w:rsid w:val="12425DBB"/>
    <w:rsid w:val="126CA547"/>
    <w:rsid w:val="1277234B"/>
    <w:rsid w:val="128D020E"/>
    <w:rsid w:val="1294AA9E"/>
    <w:rsid w:val="13009CB2"/>
    <w:rsid w:val="1304D05D"/>
    <w:rsid w:val="13603579"/>
    <w:rsid w:val="13686E6D"/>
    <w:rsid w:val="1371E7B8"/>
    <w:rsid w:val="137792FB"/>
    <w:rsid w:val="13B93C73"/>
    <w:rsid w:val="13BCE811"/>
    <w:rsid w:val="13E4B69A"/>
    <w:rsid w:val="14198322"/>
    <w:rsid w:val="144CA181"/>
    <w:rsid w:val="14A9679E"/>
    <w:rsid w:val="14D15B9F"/>
    <w:rsid w:val="1592004E"/>
    <w:rsid w:val="15925F3A"/>
    <w:rsid w:val="15A2F310"/>
    <w:rsid w:val="15B2F77A"/>
    <w:rsid w:val="15D6853E"/>
    <w:rsid w:val="15EB15E1"/>
    <w:rsid w:val="16314226"/>
    <w:rsid w:val="16745BF9"/>
    <w:rsid w:val="16943108"/>
    <w:rsid w:val="169EC51F"/>
    <w:rsid w:val="16B7B129"/>
    <w:rsid w:val="16CBB4CD"/>
    <w:rsid w:val="16F1CB79"/>
    <w:rsid w:val="170431B3"/>
    <w:rsid w:val="1706667A"/>
    <w:rsid w:val="1723C692"/>
    <w:rsid w:val="173C44E7"/>
    <w:rsid w:val="175C0905"/>
    <w:rsid w:val="1760BF8E"/>
    <w:rsid w:val="179FB6B1"/>
    <w:rsid w:val="17A30989"/>
    <w:rsid w:val="17ACFF90"/>
    <w:rsid w:val="17C21CD1"/>
    <w:rsid w:val="17F22D72"/>
    <w:rsid w:val="1805371D"/>
    <w:rsid w:val="188E56E7"/>
    <w:rsid w:val="18A79D09"/>
    <w:rsid w:val="18B0218B"/>
    <w:rsid w:val="18F500CE"/>
    <w:rsid w:val="19119D66"/>
    <w:rsid w:val="191CE9C3"/>
    <w:rsid w:val="19ADA004"/>
    <w:rsid w:val="19BC95AC"/>
    <w:rsid w:val="1A1E31BB"/>
    <w:rsid w:val="1A89CF1C"/>
    <w:rsid w:val="1ADECE36"/>
    <w:rsid w:val="1B257963"/>
    <w:rsid w:val="1B49DAC1"/>
    <w:rsid w:val="1B640BFB"/>
    <w:rsid w:val="1B7420E1"/>
    <w:rsid w:val="1BF2C1CA"/>
    <w:rsid w:val="1C200A71"/>
    <w:rsid w:val="1C3467C1"/>
    <w:rsid w:val="1C3BBD8C"/>
    <w:rsid w:val="1C57500B"/>
    <w:rsid w:val="1C8A6027"/>
    <w:rsid w:val="1CB7A536"/>
    <w:rsid w:val="1CF06D25"/>
    <w:rsid w:val="1D359DA1"/>
    <w:rsid w:val="1D516779"/>
    <w:rsid w:val="1D597890"/>
    <w:rsid w:val="1DBCA732"/>
    <w:rsid w:val="1DC852C7"/>
    <w:rsid w:val="1DF81CC5"/>
    <w:rsid w:val="1E02FA26"/>
    <w:rsid w:val="1E2234EA"/>
    <w:rsid w:val="1E2A62AA"/>
    <w:rsid w:val="1E44962E"/>
    <w:rsid w:val="1E909CC7"/>
    <w:rsid w:val="1F0B2475"/>
    <w:rsid w:val="1F4C12CA"/>
    <w:rsid w:val="1FAE0A21"/>
    <w:rsid w:val="204723B9"/>
    <w:rsid w:val="204AD5CA"/>
    <w:rsid w:val="207E8A44"/>
    <w:rsid w:val="20870836"/>
    <w:rsid w:val="20AB4E91"/>
    <w:rsid w:val="210659BB"/>
    <w:rsid w:val="211F9782"/>
    <w:rsid w:val="21325AB5"/>
    <w:rsid w:val="2162057C"/>
    <w:rsid w:val="21634822"/>
    <w:rsid w:val="216F6759"/>
    <w:rsid w:val="21DEE4DB"/>
    <w:rsid w:val="21ED8CBB"/>
    <w:rsid w:val="220F7F19"/>
    <w:rsid w:val="222CC7FF"/>
    <w:rsid w:val="2239A5C8"/>
    <w:rsid w:val="223DAB5C"/>
    <w:rsid w:val="224B5AE6"/>
    <w:rsid w:val="22631693"/>
    <w:rsid w:val="226F3F64"/>
    <w:rsid w:val="22A7A94D"/>
    <w:rsid w:val="22BB2C36"/>
    <w:rsid w:val="23119741"/>
    <w:rsid w:val="2354FE70"/>
    <w:rsid w:val="235E7A48"/>
    <w:rsid w:val="23816A08"/>
    <w:rsid w:val="23B9E496"/>
    <w:rsid w:val="23C55B6D"/>
    <w:rsid w:val="24F7F2A0"/>
    <w:rsid w:val="25078F20"/>
    <w:rsid w:val="250A194C"/>
    <w:rsid w:val="25325B71"/>
    <w:rsid w:val="25694497"/>
    <w:rsid w:val="25D03EB4"/>
    <w:rsid w:val="25FC69B1"/>
    <w:rsid w:val="26A5674B"/>
    <w:rsid w:val="26ED171F"/>
    <w:rsid w:val="26F45E5D"/>
    <w:rsid w:val="27070F53"/>
    <w:rsid w:val="2707BC81"/>
    <w:rsid w:val="2715666A"/>
    <w:rsid w:val="271688E9"/>
    <w:rsid w:val="277AE3A7"/>
    <w:rsid w:val="2796CB96"/>
    <w:rsid w:val="279779A2"/>
    <w:rsid w:val="27B0E794"/>
    <w:rsid w:val="27BA4F88"/>
    <w:rsid w:val="27BC7F72"/>
    <w:rsid w:val="27DCA9DD"/>
    <w:rsid w:val="27FA6F1B"/>
    <w:rsid w:val="28544C52"/>
    <w:rsid w:val="2912C50A"/>
    <w:rsid w:val="296EE516"/>
    <w:rsid w:val="2971181E"/>
    <w:rsid w:val="29743D04"/>
    <w:rsid w:val="29CB91B6"/>
    <w:rsid w:val="2A363782"/>
    <w:rsid w:val="2A58E3C8"/>
    <w:rsid w:val="2A5D34AB"/>
    <w:rsid w:val="2A747439"/>
    <w:rsid w:val="2AAC75FE"/>
    <w:rsid w:val="2AC63251"/>
    <w:rsid w:val="2ACE8C07"/>
    <w:rsid w:val="2AD2AC15"/>
    <w:rsid w:val="2B21A72A"/>
    <w:rsid w:val="2B2ACBF0"/>
    <w:rsid w:val="2B2DE0CF"/>
    <w:rsid w:val="2B650587"/>
    <w:rsid w:val="2B8EC987"/>
    <w:rsid w:val="2C01CFC7"/>
    <w:rsid w:val="2C7EE6D4"/>
    <w:rsid w:val="2C7F0AF8"/>
    <w:rsid w:val="2C8572FF"/>
    <w:rsid w:val="2CA26EEB"/>
    <w:rsid w:val="2CBEA539"/>
    <w:rsid w:val="2CF6646A"/>
    <w:rsid w:val="2CFA684C"/>
    <w:rsid w:val="2D1EC7D6"/>
    <w:rsid w:val="2D2A327F"/>
    <w:rsid w:val="2D72C17E"/>
    <w:rsid w:val="2D7FA984"/>
    <w:rsid w:val="2DFF681D"/>
    <w:rsid w:val="2E21A317"/>
    <w:rsid w:val="2E568ACA"/>
    <w:rsid w:val="2E993CB3"/>
    <w:rsid w:val="2EF9B63E"/>
    <w:rsid w:val="2F4A3BE0"/>
    <w:rsid w:val="2F5FDE20"/>
    <w:rsid w:val="2F83FD23"/>
    <w:rsid w:val="2FB64413"/>
    <w:rsid w:val="2FF3984D"/>
    <w:rsid w:val="2FF81D6C"/>
    <w:rsid w:val="2FFC95B3"/>
    <w:rsid w:val="300F8D83"/>
    <w:rsid w:val="30865DFF"/>
    <w:rsid w:val="309050C9"/>
    <w:rsid w:val="309E06C4"/>
    <w:rsid w:val="30A6AA86"/>
    <w:rsid w:val="30AFC023"/>
    <w:rsid w:val="30C16134"/>
    <w:rsid w:val="30E85220"/>
    <w:rsid w:val="30F2FE85"/>
    <w:rsid w:val="318404ED"/>
    <w:rsid w:val="31A73137"/>
    <w:rsid w:val="31B0E956"/>
    <w:rsid w:val="31B3BB08"/>
    <w:rsid w:val="31DC48FB"/>
    <w:rsid w:val="31E3E4EA"/>
    <w:rsid w:val="320E5E82"/>
    <w:rsid w:val="3277AACC"/>
    <w:rsid w:val="32975DE9"/>
    <w:rsid w:val="32C1BA48"/>
    <w:rsid w:val="32EDEC4D"/>
    <w:rsid w:val="32F5DBB3"/>
    <w:rsid w:val="330B080F"/>
    <w:rsid w:val="332A5E52"/>
    <w:rsid w:val="332E1953"/>
    <w:rsid w:val="33316747"/>
    <w:rsid w:val="3351D9D7"/>
    <w:rsid w:val="33EEF11D"/>
    <w:rsid w:val="33FF2744"/>
    <w:rsid w:val="344A6A7F"/>
    <w:rsid w:val="345502A8"/>
    <w:rsid w:val="347D26B3"/>
    <w:rsid w:val="349759D2"/>
    <w:rsid w:val="34DDF717"/>
    <w:rsid w:val="350B2663"/>
    <w:rsid w:val="354B681F"/>
    <w:rsid w:val="35507A8C"/>
    <w:rsid w:val="3553A018"/>
    <w:rsid w:val="3585A13D"/>
    <w:rsid w:val="35930DC3"/>
    <w:rsid w:val="35E35D28"/>
    <w:rsid w:val="35EF7D6C"/>
    <w:rsid w:val="35FE6370"/>
    <w:rsid w:val="3636B6F8"/>
    <w:rsid w:val="3677AEC6"/>
    <w:rsid w:val="36861969"/>
    <w:rsid w:val="36A32341"/>
    <w:rsid w:val="3702A021"/>
    <w:rsid w:val="37470423"/>
    <w:rsid w:val="375317D7"/>
    <w:rsid w:val="37550398"/>
    <w:rsid w:val="37638FC5"/>
    <w:rsid w:val="376497B3"/>
    <w:rsid w:val="37657F8D"/>
    <w:rsid w:val="37A1F86B"/>
    <w:rsid w:val="37AD56C0"/>
    <w:rsid w:val="37AFADD0"/>
    <w:rsid w:val="37C96144"/>
    <w:rsid w:val="3813B7BA"/>
    <w:rsid w:val="383EE699"/>
    <w:rsid w:val="384ED620"/>
    <w:rsid w:val="3855692E"/>
    <w:rsid w:val="38604AE6"/>
    <w:rsid w:val="387D5AA5"/>
    <w:rsid w:val="3889541C"/>
    <w:rsid w:val="3898F4E2"/>
    <w:rsid w:val="38A11EE2"/>
    <w:rsid w:val="38B4E9A0"/>
    <w:rsid w:val="38C36574"/>
    <w:rsid w:val="38F75E99"/>
    <w:rsid w:val="396F85BA"/>
    <w:rsid w:val="39824A34"/>
    <w:rsid w:val="39E5F186"/>
    <w:rsid w:val="3A05D376"/>
    <w:rsid w:val="3A24B1B7"/>
    <w:rsid w:val="3A2EB17A"/>
    <w:rsid w:val="3A43C5E6"/>
    <w:rsid w:val="3A6202E0"/>
    <w:rsid w:val="3A8D38E3"/>
    <w:rsid w:val="3AC9212B"/>
    <w:rsid w:val="3AD8DFD5"/>
    <w:rsid w:val="3AF03297"/>
    <w:rsid w:val="3B018425"/>
    <w:rsid w:val="3B17D3A0"/>
    <w:rsid w:val="3B27305F"/>
    <w:rsid w:val="3B450B96"/>
    <w:rsid w:val="3B558A05"/>
    <w:rsid w:val="3B6A5205"/>
    <w:rsid w:val="3B8D3A32"/>
    <w:rsid w:val="3B9CF089"/>
    <w:rsid w:val="3BA4B854"/>
    <w:rsid w:val="3BE928C4"/>
    <w:rsid w:val="3C24C4AC"/>
    <w:rsid w:val="3C63F4EF"/>
    <w:rsid w:val="3C85CBA1"/>
    <w:rsid w:val="3C97EFD8"/>
    <w:rsid w:val="3C9CF3BC"/>
    <w:rsid w:val="3CBB6FCC"/>
    <w:rsid w:val="3CBE19E1"/>
    <w:rsid w:val="3CBFCC66"/>
    <w:rsid w:val="3D1A9B5F"/>
    <w:rsid w:val="3D1F1945"/>
    <w:rsid w:val="3D773450"/>
    <w:rsid w:val="3DC619A8"/>
    <w:rsid w:val="3DC91D02"/>
    <w:rsid w:val="3E423976"/>
    <w:rsid w:val="3E45363D"/>
    <w:rsid w:val="3E850AD9"/>
    <w:rsid w:val="3ED64823"/>
    <w:rsid w:val="3F110D5D"/>
    <w:rsid w:val="3F25F20C"/>
    <w:rsid w:val="3F40DE84"/>
    <w:rsid w:val="3F9538B3"/>
    <w:rsid w:val="3FCF0987"/>
    <w:rsid w:val="40CFFD93"/>
    <w:rsid w:val="40D0EA87"/>
    <w:rsid w:val="40FA7DF6"/>
    <w:rsid w:val="414A39EA"/>
    <w:rsid w:val="416C6BBA"/>
    <w:rsid w:val="41BC4A8D"/>
    <w:rsid w:val="41D09FBA"/>
    <w:rsid w:val="42502831"/>
    <w:rsid w:val="4277863D"/>
    <w:rsid w:val="4290821F"/>
    <w:rsid w:val="42C2ABF4"/>
    <w:rsid w:val="43075A19"/>
    <w:rsid w:val="43092B20"/>
    <w:rsid w:val="4337821E"/>
    <w:rsid w:val="433953CA"/>
    <w:rsid w:val="433C5D67"/>
    <w:rsid w:val="435370EC"/>
    <w:rsid w:val="4360F59A"/>
    <w:rsid w:val="4381C809"/>
    <w:rsid w:val="43931D14"/>
    <w:rsid w:val="43933523"/>
    <w:rsid w:val="43AC85D7"/>
    <w:rsid w:val="4400025B"/>
    <w:rsid w:val="44119B37"/>
    <w:rsid w:val="441C1B33"/>
    <w:rsid w:val="442C6536"/>
    <w:rsid w:val="4433746E"/>
    <w:rsid w:val="4437FED8"/>
    <w:rsid w:val="452356DD"/>
    <w:rsid w:val="452D7189"/>
    <w:rsid w:val="45478C2E"/>
    <w:rsid w:val="4559BB4D"/>
    <w:rsid w:val="45698F45"/>
    <w:rsid w:val="45754B6E"/>
    <w:rsid w:val="458D2E80"/>
    <w:rsid w:val="45A10503"/>
    <w:rsid w:val="45AC5A17"/>
    <w:rsid w:val="45B95F8B"/>
    <w:rsid w:val="45D0FF1E"/>
    <w:rsid w:val="45F0FC6B"/>
    <w:rsid w:val="46700902"/>
    <w:rsid w:val="46A9501C"/>
    <w:rsid w:val="46B563D0"/>
    <w:rsid w:val="46C19430"/>
    <w:rsid w:val="4723AAEC"/>
    <w:rsid w:val="474FE491"/>
    <w:rsid w:val="482EE6CE"/>
    <w:rsid w:val="48349576"/>
    <w:rsid w:val="484388DC"/>
    <w:rsid w:val="48622021"/>
    <w:rsid w:val="48998910"/>
    <w:rsid w:val="48D25DAE"/>
    <w:rsid w:val="48D97E00"/>
    <w:rsid w:val="48F0FAEF"/>
    <w:rsid w:val="490045E3"/>
    <w:rsid w:val="49158882"/>
    <w:rsid w:val="492F9061"/>
    <w:rsid w:val="494DB550"/>
    <w:rsid w:val="49B5E164"/>
    <w:rsid w:val="49DEBFD5"/>
    <w:rsid w:val="4A172AB6"/>
    <w:rsid w:val="4A41DB89"/>
    <w:rsid w:val="4A47A87A"/>
    <w:rsid w:val="4A946935"/>
    <w:rsid w:val="4AC0EE5D"/>
    <w:rsid w:val="4AC28B82"/>
    <w:rsid w:val="4AD99669"/>
    <w:rsid w:val="4ADD9163"/>
    <w:rsid w:val="4AE8B935"/>
    <w:rsid w:val="4AF06713"/>
    <w:rsid w:val="4B0CDC2A"/>
    <w:rsid w:val="4B2AE6EA"/>
    <w:rsid w:val="4BDF4DE9"/>
    <w:rsid w:val="4C02706B"/>
    <w:rsid w:val="4C13F025"/>
    <w:rsid w:val="4C22FFF2"/>
    <w:rsid w:val="4C4636DA"/>
    <w:rsid w:val="4C88564F"/>
    <w:rsid w:val="4CAA7504"/>
    <w:rsid w:val="4CCD858C"/>
    <w:rsid w:val="4DED9FCF"/>
    <w:rsid w:val="4E573255"/>
    <w:rsid w:val="4E649E84"/>
    <w:rsid w:val="4E767478"/>
    <w:rsid w:val="4E80766B"/>
    <w:rsid w:val="4ED30350"/>
    <w:rsid w:val="4F044EFB"/>
    <w:rsid w:val="4F8C539D"/>
    <w:rsid w:val="4FAB42D6"/>
    <w:rsid w:val="4FD9502E"/>
    <w:rsid w:val="4FFB55C7"/>
    <w:rsid w:val="4FFDF49E"/>
    <w:rsid w:val="501C5D63"/>
    <w:rsid w:val="5049F336"/>
    <w:rsid w:val="5053949E"/>
    <w:rsid w:val="506F323B"/>
    <w:rsid w:val="50700474"/>
    <w:rsid w:val="515D0E72"/>
    <w:rsid w:val="5165C698"/>
    <w:rsid w:val="516E22F2"/>
    <w:rsid w:val="51809615"/>
    <w:rsid w:val="5196BF3E"/>
    <w:rsid w:val="51B9BDAB"/>
    <w:rsid w:val="51D21ACC"/>
    <w:rsid w:val="51D55310"/>
    <w:rsid w:val="51FA2662"/>
    <w:rsid w:val="5202B6AB"/>
    <w:rsid w:val="52052504"/>
    <w:rsid w:val="520D0E88"/>
    <w:rsid w:val="522A5220"/>
    <w:rsid w:val="52531669"/>
    <w:rsid w:val="527BCAFD"/>
    <w:rsid w:val="527F9D08"/>
    <w:rsid w:val="5288CBAB"/>
    <w:rsid w:val="52C47967"/>
    <w:rsid w:val="5319719C"/>
    <w:rsid w:val="539BF3EF"/>
    <w:rsid w:val="53E6908D"/>
    <w:rsid w:val="5412BBF1"/>
    <w:rsid w:val="541EB2A5"/>
    <w:rsid w:val="5420D79E"/>
    <w:rsid w:val="548E71BA"/>
    <w:rsid w:val="551F8D18"/>
    <w:rsid w:val="56053BA2"/>
    <w:rsid w:val="56291B79"/>
    <w:rsid w:val="562D5EE8"/>
    <w:rsid w:val="56EFF823"/>
    <w:rsid w:val="5716C445"/>
    <w:rsid w:val="5726D399"/>
    <w:rsid w:val="573A41FB"/>
    <w:rsid w:val="57860B4D"/>
    <w:rsid w:val="57947619"/>
    <w:rsid w:val="57F348E3"/>
    <w:rsid w:val="58329C14"/>
    <w:rsid w:val="58432524"/>
    <w:rsid w:val="5879366E"/>
    <w:rsid w:val="58978276"/>
    <w:rsid w:val="58D9FC94"/>
    <w:rsid w:val="592A6D04"/>
    <w:rsid w:val="593855E5"/>
    <w:rsid w:val="59E9CC31"/>
    <w:rsid w:val="59ED290B"/>
    <w:rsid w:val="5A0826F2"/>
    <w:rsid w:val="5AA0E88C"/>
    <w:rsid w:val="5ACA67E5"/>
    <w:rsid w:val="5B59782F"/>
    <w:rsid w:val="5B8563F9"/>
    <w:rsid w:val="5BC891AF"/>
    <w:rsid w:val="5BE581BA"/>
    <w:rsid w:val="5C5E3231"/>
    <w:rsid w:val="5CD5EEA8"/>
    <w:rsid w:val="5D2D9D14"/>
    <w:rsid w:val="5D2E95F5"/>
    <w:rsid w:val="5D53FF35"/>
    <w:rsid w:val="5D5E41DC"/>
    <w:rsid w:val="5D6D37D4"/>
    <w:rsid w:val="5D75FF02"/>
    <w:rsid w:val="5DA7FBB8"/>
    <w:rsid w:val="5DC2B1FA"/>
    <w:rsid w:val="5E1621D6"/>
    <w:rsid w:val="5E35D5AB"/>
    <w:rsid w:val="5E5B9EE1"/>
    <w:rsid w:val="5E7C2449"/>
    <w:rsid w:val="5E98D8EC"/>
    <w:rsid w:val="5EDEE545"/>
    <w:rsid w:val="5EF255CC"/>
    <w:rsid w:val="5F2F1922"/>
    <w:rsid w:val="5F4119EF"/>
    <w:rsid w:val="5F8E245C"/>
    <w:rsid w:val="5FAC0778"/>
    <w:rsid w:val="6034887D"/>
    <w:rsid w:val="60626C20"/>
    <w:rsid w:val="60862F0B"/>
    <w:rsid w:val="60914AC6"/>
    <w:rsid w:val="60A58BC5"/>
    <w:rsid w:val="60DD612A"/>
    <w:rsid w:val="610723E1"/>
    <w:rsid w:val="61141535"/>
    <w:rsid w:val="6124DFBE"/>
    <w:rsid w:val="6130FB18"/>
    <w:rsid w:val="614C58F7"/>
    <w:rsid w:val="61843C5F"/>
    <w:rsid w:val="620CC9F9"/>
    <w:rsid w:val="62102E63"/>
    <w:rsid w:val="62209D3F"/>
    <w:rsid w:val="622A090E"/>
    <w:rsid w:val="624C3956"/>
    <w:rsid w:val="62924632"/>
    <w:rsid w:val="6296B6C6"/>
    <w:rsid w:val="629D7803"/>
    <w:rsid w:val="62A97DF6"/>
    <w:rsid w:val="62C6150D"/>
    <w:rsid w:val="62D85F73"/>
    <w:rsid w:val="62F0AE86"/>
    <w:rsid w:val="62F48C2C"/>
    <w:rsid w:val="6300CAC5"/>
    <w:rsid w:val="630932AD"/>
    <w:rsid w:val="631BA517"/>
    <w:rsid w:val="632D0236"/>
    <w:rsid w:val="63B517D1"/>
    <w:rsid w:val="63D62BF8"/>
    <w:rsid w:val="63E9FE92"/>
    <w:rsid w:val="64541B09"/>
    <w:rsid w:val="64761EBE"/>
    <w:rsid w:val="64B21105"/>
    <w:rsid w:val="64D30218"/>
    <w:rsid w:val="64D5D7C3"/>
    <w:rsid w:val="659C1810"/>
    <w:rsid w:val="65DF5AF8"/>
    <w:rsid w:val="6680824D"/>
    <w:rsid w:val="6688A12E"/>
    <w:rsid w:val="66B94F15"/>
    <w:rsid w:val="66DA7FB7"/>
    <w:rsid w:val="66DE2E00"/>
    <w:rsid w:val="6735B5E3"/>
    <w:rsid w:val="675DD4DD"/>
    <w:rsid w:val="67ABAB74"/>
    <w:rsid w:val="67B390C4"/>
    <w:rsid w:val="683A3E5D"/>
    <w:rsid w:val="684F5B00"/>
    <w:rsid w:val="68C6E666"/>
    <w:rsid w:val="6902E73E"/>
    <w:rsid w:val="694EE014"/>
    <w:rsid w:val="6985B5A5"/>
    <w:rsid w:val="69A9742F"/>
    <w:rsid w:val="6A441710"/>
    <w:rsid w:val="6A526585"/>
    <w:rsid w:val="6A591429"/>
    <w:rsid w:val="6A604E66"/>
    <w:rsid w:val="6A7C5109"/>
    <w:rsid w:val="6A940A75"/>
    <w:rsid w:val="6AD879AE"/>
    <w:rsid w:val="6B087260"/>
    <w:rsid w:val="6B58A715"/>
    <w:rsid w:val="6B7E471B"/>
    <w:rsid w:val="6BD41F20"/>
    <w:rsid w:val="6BFA8651"/>
    <w:rsid w:val="6C397DBC"/>
    <w:rsid w:val="6C58E7D5"/>
    <w:rsid w:val="6C7DA595"/>
    <w:rsid w:val="6CA4AD3B"/>
    <w:rsid w:val="6CDAE660"/>
    <w:rsid w:val="6DAA1831"/>
    <w:rsid w:val="6DAD3DC2"/>
    <w:rsid w:val="6DD3AECC"/>
    <w:rsid w:val="6DE4D469"/>
    <w:rsid w:val="6DEF506B"/>
    <w:rsid w:val="6DFB29B9"/>
    <w:rsid w:val="6E7ED7D9"/>
    <w:rsid w:val="6EE01F74"/>
    <w:rsid w:val="6EEF3AD3"/>
    <w:rsid w:val="6EF6F46F"/>
    <w:rsid w:val="6EFA32E6"/>
    <w:rsid w:val="6F1612E7"/>
    <w:rsid w:val="6F198B55"/>
    <w:rsid w:val="6F2EDCE7"/>
    <w:rsid w:val="6F51BFD6"/>
    <w:rsid w:val="6F547BDD"/>
    <w:rsid w:val="6F547C85"/>
    <w:rsid w:val="6F6B9BD3"/>
    <w:rsid w:val="70065DF4"/>
    <w:rsid w:val="702977D3"/>
    <w:rsid w:val="704B9D9D"/>
    <w:rsid w:val="706FB7C0"/>
    <w:rsid w:val="7080021C"/>
    <w:rsid w:val="70D74019"/>
    <w:rsid w:val="712B71F9"/>
    <w:rsid w:val="71970579"/>
    <w:rsid w:val="71F14300"/>
    <w:rsid w:val="72A60798"/>
    <w:rsid w:val="72B9732C"/>
    <w:rsid w:val="73065A33"/>
    <w:rsid w:val="7306D446"/>
    <w:rsid w:val="736802F8"/>
    <w:rsid w:val="737E2755"/>
    <w:rsid w:val="73D1B38C"/>
    <w:rsid w:val="74944C69"/>
    <w:rsid w:val="74CA8F96"/>
    <w:rsid w:val="74D2DC5D"/>
    <w:rsid w:val="74D431FC"/>
    <w:rsid w:val="75261D9C"/>
    <w:rsid w:val="762C198E"/>
    <w:rsid w:val="7651CEF5"/>
    <w:rsid w:val="766EC725"/>
    <w:rsid w:val="76747D1E"/>
    <w:rsid w:val="769AFB6F"/>
    <w:rsid w:val="76A834C9"/>
    <w:rsid w:val="76BFFB19"/>
    <w:rsid w:val="76DD26EF"/>
    <w:rsid w:val="76E13D66"/>
    <w:rsid w:val="773689DF"/>
    <w:rsid w:val="775D332D"/>
    <w:rsid w:val="77834E31"/>
    <w:rsid w:val="7795BBD9"/>
    <w:rsid w:val="77A707FB"/>
    <w:rsid w:val="77AF2ED3"/>
    <w:rsid w:val="77E97E63"/>
    <w:rsid w:val="78083211"/>
    <w:rsid w:val="78221C17"/>
    <w:rsid w:val="782F1F2A"/>
    <w:rsid w:val="78693992"/>
    <w:rsid w:val="78908F80"/>
    <w:rsid w:val="789D0CB4"/>
    <w:rsid w:val="78BB9810"/>
    <w:rsid w:val="78C79FCB"/>
    <w:rsid w:val="78D8D27B"/>
    <w:rsid w:val="78DB5F82"/>
    <w:rsid w:val="790EAA4E"/>
    <w:rsid w:val="7938F941"/>
    <w:rsid w:val="79624381"/>
    <w:rsid w:val="79DBA93D"/>
    <w:rsid w:val="7A0B72E2"/>
    <w:rsid w:val="7A0BF990"/>
    <w:rsid w:val="7A8FD431"/>
    <w:rsid w:val="7AEB2E32"/>
    <w:rsid w:val="7B2CE475"/>
    <w:rsid w:val="7B62C4D1"/>
    <w:rsid w:val="7BA4F168"/>
    <w:rsid w:val="7BC1A03E"/>
    <w:rsid w:val="7C26000C"/>
    <w:rsid w:val="7C36E748"/>
    <w:rsid w:val="7CA59E8B"/>
    <w:rsid w:val="7CABED92"/>
    <w:rsid w:val="7CB708E3"/>
    <w:rsid w:val="7CB9D521"/>
    <w:rsid w:val="7CD798C3"/>
    <w:rsid w:val="7D04324A"/>
    <w:rsid w:val="7D50107D"/>
    <w:rsid w:val="7D912774"/>
    <w:rsid w:val="7DAAD4AB"/>
    <w:rsid w:val="7DBB7FF8"/>
    <w:rsid w:val="7DCEC4B2"/>
    <w:rsid w:val="7DF5D9CC"/>
    <w:rsid w:val="7E1DA9B9"/>
    <w:rsid w:val="7E74C4EE"/>
    <w:rsid w:val="7E77ABD5"/>
    <w:rsid w:val="7EAE79DC"/>
    <w:rsid w:val="7EE44FFB"/>
    <w:rsid w:val="7F6C28D8"/>
    <w:rsid w:val="7F99DAD6"/>
    <w:rsid w:val="7FBFE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BC84"/>
  <w15:docId w15:val="{5FD532F0-71FC-4986-874B-411D413F9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C252D2"/>
    <w:rPr>
      <w:color w:val="605E5C"/>
      <w:shd w:val="clear" w:color="auto" w:fill="E1DFDD"/>
    </w:rPr>
  </w:style>
  <w:style w:type="paragraph" w:styleId="Header">
    <w:name w:val="header"/>
    <w:basedOn w:val="Normal"/>
    <w:link w:val="HeaderChar"/>
    <w:uiPriority w:val="99"/>
    <w:semiHidden/>
    <w:unhideWhenUsed/>
    <w:rsid w:val="00BB2495"/>
    <w:pPr>
      <w:tabs>
        <w:tab w:val="center" w:pos="4513"/>
        <w:tab w:val="right" w:pos="9026"/>
      </w:tabs>
    </w:pPr>
  </w:style>
  <w:style w:type="character" w:customStyle="1" w:styleId="HeaderChar">
    <w:name w:val="Header Char"/>
    <w:basedOn w:val="DefaultParagraphFont"/>
    <w:link w:val="Header"/>
    <w:uiPriority w:val="99"/>
    <w:semiHidden/>
    <w:rsid w:val="00932A9F"/>
  </w:style>
  <w:style w:type="paragraph" w:styleId="Footer">
    <w:name w:val="footer"/>
    <w:basedOn w:val="Normal"/>
    <w:link w:val="FooterChar"/>
    <w:uiPriority w:val="99"/>
    <w:semiHidden/>
    <w:unhideWhenUsed/>
    <w:rsid w:val="00BB2495"/>
    <w:pPr>
      <w:tabs>
        <w:tab w:val="center" w:pos="4513"/>
        <w:tab w:val="right" w:pos="9026"/>
      </w:tabs>
    </w:pPr>
  </w:style>
  <w:style w:type="character" w:customStyle="1" w:styleId="FooterChar">
    <w:name w:val="Footer Char"/>
    <w:basedOn w:val="DefaultParagraphFont"/>
    <w:link w:val="Footer"/>
    <w:uiPriority w:val="99"/>
    <w:semiHidden/>
    <w:rsid w:val="00932A9F"/>
  </w:style>
  <w:style w:type="paragraph" w:styleId="ListParagraph">
    <w:name w:val="List Paragraph"/>
    <w:basedOn w:val="Normal"/>
    <w:uiPriority w:val="34"/>
    <w:qFormat/>
    <w:rsid w:val="5420D79E"/>
    <w:pPr>
      <w:ind w:left="720"/>
      <w:contextualSpacing/>
    </w:pPr>
  </w:style>
  <w:style w:type="paragraph" w:styleId="Revision">
    <w:name w:val="Revision"/>
    <w:hidden/>
    <w:uiPriority w:val="99"/>
    <w:semiHidden/>
    <w:rsid w:val="00CD7C31"/>
  </w:style>
  <w:style w:type="paragraph" w:styleId="CommentSubject">
    <w:name w:val="annotation subject"/>
    <w:basedOn w:val="CommentText"/>
    <w:next w:val="CommentText"/>
    <w:link w:val="CommentSubjectChar"/>
    <w:uiPriority w:val="99"/>
    <w:semiHidden/>
    <w:unhideWhenUsed/>
    <w:rsid w:val="00940FD6"/>
    <w:rPr>
      <w:b/>
      <w:bCs/>
    </w:rPr>
  </w:style>
  <w:style w:type="character" w:customStyle="1" w:styleId="CommentSubjectChar">
    <w:name w:val="Comment Subject Char"/>
    <w:basedOn w:val="CommentTextChar"/>
    <w:link w:val="CommentSubject"/>
    <w:uiPriority w:val="99"/>
    <w:semiHidden/>
    <w:rsid w:val="00940FD6"/>
    <w:rPr>
      <w:b/>
      <w:bCs/>
      <w:sz w:val="20"/>
      <w:szCs w:val="20"/>
    </w:rPr>
  </w:style>
  <w:style w:type="character" w:styleId="Mention">
    <w:name w:val="Mention"/>
    <w:basedOn w:val="DefaultParagraphFont"/>
    <w:uiPriority w:val="99"/>
    <w:unhideWhenUsed/>
    <w:rsid w:val="00806FA7"/>
    <w:rPr>
      <w:color w:val="2B579A"/>
      <w:shd w:val="clear" w:color="auto" w:fill="E1DFDD"/>
    </w:rPr>
  </w:style>
  <w:style w:type="character" w:styleId="FollowedHyperlink">
    <w:name w:val="FollowedHyperlink"/>
    <w:basedOn w:val="DefaultParagraphFont"/>
    <w:uiPriority w:val="99"/>
    <w:semiHidden/>
    <w:unhideWhenUsed/>
    <w:rsid w:val="00DF0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8124">
      <w:bodyDiv w:val="1"/>
      <w:marLeft w:val="0"/>
      <w:marRight w:val="0"/>
      <w:marTop w:val="0"/>
      <w:marBottom w:val="0"/>
      <w:divBdr>
        <w:top w:val="none" w:sz="0" w:space="0" w:color="auto"/>
        <w:left w:val="none" w:sz="0" w:space="0" w:color="auto"/>
        <w:bottom w:val="none" w:sz="0" w:space="0" w:color="auto"/>
        <w:right w:val="none" w:sz="0" w:space="0" w:color="auto"/>
      </w:divBdr>
      <w:divsChild>
        <w:div w:id="64575343">
          <w:marLeft w:val="0"/>
          <w:marRight w:val="0"/>
          <w:marTop w:val="0"/>
          <w:marBottom w:val="0"/>
          <w:divBdr>
            <w:top w:val="none" w:sz="0" w:space="0" w:color="auto"/>
            <w:left w:val="none" w:sz="0" w:space="0" w:color="auto"/>
            <w:bottom w:val="none" w:sz="0" w:space="0" w:color="auto"/>
            <w:right w:val="none" w:sz="0" w:space="0" w:color="auto"/>
          </w:divBdr>
        </w:div>
        <w:div w:id="68311727">
          <w:marLeft w:val="0"/>
          <w:marRight w:val="0"/>
          <w:marTop w:val="0"/>
          <w:marBottom w:val="0"/>
          <w:divBdr>
            <w:top w:val="none" w:sz="0" w:space="0" w:color="auto"/>
            <w:left w:val="none" w:sz="0" w:space="0" w:color="auto"/>
            <w:bottom w:val="none" w:sz="0" w:space="0" w:color="auto"/>
            <w:right w:val="none" w:sz="0" w:space="0" w:color="auto"/>
          </w:divBdr>
        </w:div>
        <w:div w:id="607591793">
          <w:marLeft w:val="0"/>
          <w:marRight w:val="0"/>
          <w:marTop w:val="0"/>
          <w:marBottom w:val="0"/>
          <w:divBdr>
            <w:top w:val="none" w:sz="0" w:space="0" w:color="auto"/>
            <w:left w:val="none" w:sz="0" w:space="0" w:color="auto"/>
            <w:bottom w:val="none" w:sz="0" w:space="0" w:color="auto"/>
            <w:right w:val="none" w:sz="0" w:space="0" w:color="auto"/>
          </w:divBdr>
        </w:div>
        <w:div w:id="636910794">
          <w:marLeft w:val="0"/>
          <w:marRight w:val="0"/>
          <w:marTop w:val="0"/>
          <w:marBottom w:val="0"/>
          <w:divBdr>
            <w:top w:val="none" w:sz="0" w:space="0" w:color="auto"/>
            <w:left w:val="none" w:sz="0" w:space="0" w:color="auto"/>
            <w:bottom w:val="none" w:sz="0" w:space="0" w:color="auto"/>
            <w:right w:val="none" w:sz="0" w:space="0" w:color="auto"/>
          </w:divBdr>
        </w:div>
        <w:div w:id="1113669675">
          <w:marLeft w:val="0"/>
          <w:marRight w:val="0"/>
          <w:marTop w:val="0"/>
          <w:marBottom w:val="0"/>
          <w:divBdr>
            <w:top w:val="none" w:sz="0" w:space="0" w:color="auto"/>
            <w:left w:val="none" w:sz="0" w:space="0" w:color="auto"/>
            <w:bottom w:val="none" w:sz="0" w:space="0" w:color="auto"/>
            <w:right w:val="none" w:sz="0" w:space="0" w:color="auto"/>
          </w:divBdr>
          <w:divsChild>
            <w:div w:id="23558182">
              <w:marLeft w:val="0"/>
              <w:marRight w:val="0"/>
              <w:marTop w:val="0"/>
              <w:marBottom w:val="0"/>
              <w:divBdr>
                <w:top w:val="none" w:sz="0" w:space="0" w:color="auto"/>
                <w:left w:val="none" w:sz="0" w:space="0" w:color="auto"/>
                <w:bottom w:val="none" w:sz="0" w:space="0" w:color="auto"/>
                <w:right w:val="none" w:sz="0" w:space="0" w:color="auto"/>
              </w:divBdr>
            </w:div>
            <w:div w:id="135152542">
              <w:marLeft w:val="0"/>
              <w:marRight w:val="0"/>
              <w:marTop w:val="0"/>
              <w:marBottom w:val="0"/>
              <w:divBdr>
                <w:top w:val="none" w:sz="0" w:space="0" w:color="auto"/>
                <w:left w:val="none" w:sz="0" w:space="0" w:color="auto"/>
                <w:bottom w:val="none" w:sz="0" w:space="0" w:color="auto"/>
                <w:right w:val="none" w:sz="0" w:space="0" w:color="auto"/>
              </w:divBdr>
            </w:div>
            <w:div w:id="151334399">
              <w:marLeft w:val="0"/>
              <w:marRight w:val="0"/>
              <w:marTop w:val="0"/>
              <w:marBottom w:val="0"/>
              <w:divBdr>
                <w:top w:val="none" w:sz="0" w:space="0" w:color="auto"/>
                <w:left w:val="none" w:sz="0" w:space="0" w:color="auto"/>
                <w:bottom w:val="none" w:sz="0" w:space="0" w:color="auto"/>
                <w:right w:val="none" w:sz="0" w:space="0" w:color="auto"/>
              </w:divBdr>
            </w:div>
            <w:div w:id="183056939">
              <w:marLeft w:val="0"/>
              <w:marRight w:val="0"/>
              <w:marTop w:val="0"/>
              <w:marBottom w:val="0"/>
              <w:divBdr>
                <w:top w:val="none" w:sz="0" w:space="0" w:color="auto"/>
                <w:left w:val="none" w:sz="0" w:space="0" w:color="auto"/>
                <w:bottom w:val="none" w:sz="0" w:space="0" w:color="auto"/>
                <w:right w:val="none" w:sz="0" w:space="0" w:color="auto"/>
              </w:divBdr>
            </w:div>
            <w:div w:id="239800215">
              <w:marLeft w:val="0"/>
              <w:marRight w:val="0"/>
              <w:marTop w:val="0"/>
              <w:marBottom w:val="0"/>
              <w:divBdr>
                <w:top w:val="none" w:sz="0" w:space="0" w:color="auto"/>
                <w:left w:val="none" w:sz="0" w:space="0" w:color="auto"/>
                <w:bottom w:val="none" w:sz="0" w:space="0" w:color="auto"/>
                <w:right w:val="none" w:sz="0" w:space="0" w:color="auto"/>
              </w:divBdr>
            </w:div>
            <w:div w:id="246379403">
              <w:marLeft w:val="0"/>
              <w:marRight w:val="0"/>
              <w:marTop w:val="0"/>
              <w:marBottom w:val="0"/>
              <w:divBdr>
                <w:top w:val="none" w:sz="0" w:space="0" w:color="auto"/>
                <w:left w:val="none" w:sz="0" w:space="0" w:color="auto"/>
                <w:bottom w:val="none" w:sz="0" w:space="0" w:color="auto"/>
                <w:right w:val="none" w:sz="0" w:space="0" w:color="auto"/>
              </w:divBdr>
            </w:div>
            <w:div w:id="522019657">
              <w:marLeft w:val="0"/>
              <w:marRight w:val="0"/>
              <w:marTop w:val="0"/>
              <w:marBottom w:val="0"/>
              <w:divBdr>
                <w:top w:val="none" w:sz="0" w:space="0" w:color="auto"/>
                <w:left w:val="none" w:sz="0" w:space="0" w:color="auto"/>
                <w:bottom w:val="none" w:sz="0" w:space="0" w:color="auto"/>
                <w:right w:val="none" w:sz="0" w:space="0" w:color="auto"/>
              </w:divBdr>
            </w:div>
            <w:div w:id="600651943">
              <w:marLeft w:val="0"/>
              <w:marRight w:val="0"/>
              <w:marTop w:val="0"/>
              <w:marBottom w:val="0"/>
              <w:divBdr>
                <w:top w:val="none" w:sz="0" w:space="0" w:color="auto"/>
                <w:left w:val="none" w:sz="0" w:space="0" w:color="auto"/>
                <w:bottom w:val="none" w:sz="0" w:space="0" w:color="auto"/>
                <w:right w:val="none" w:sz="0" w:space="0" w:color="auto"/>
              </w:divBdr>
            </w:div>
            <w:div w:id="658730018">
              <w:marLeft w:val="0"/>
              <w:marRight w:val="0"/>
              <w:marTop w:val="0"/>
              <w:marBottom w:val="0"/>
              <w:divBdr>
                <w:top w:val="none" w:sz="0" w:space="0" w:color="auto"/>
                <w:left w:val="none" w:sz="0" w:space="0" w:color="auto"/>
                <w:bottom w:val="none" w:sz="0" w:space="0" w:color="auto"/>
                <w:right w:val="none" w:sz="0" w:space="0" w:color="auto"/>
              </w:divBdr>
            </w:div>
            <w:div w:id="784957306">
              <w:marLeft w:val="0"/>
              <w:marRight w:val="0"/>
              <w:marTop w:val="0"/>
              <w:marBottom w:val="0"/>
              <w:divBdr>
                <w:top w:val="none" w:sz="0" w:space="0" w:color="auto"/>
                <w:left w:val="none" w:sz="0" w:space="0" w:color="auto"/>
                <w:bottom w:val="none" w:sz="0" w:space="0" w:color="auto"/>
                <w:right w:val="none" w:sz="0" w:space="0" w:color="auto"/>
              </w:divBdr>
            </w:div>
            <w:div w:id="811337428">
              <w:marLeft w:val="0"/>
              <w:marRight w:val="0"/>
              <w:marTop w:val="0"/>
              <w:marBottom w:val="0"/>
              <w:divBdr>
                <w:top w:val="none" w:sz="0" w:space="0" w:color="auto"/>
                <w:left w:val="none" w:sz="0" w:space="0" w:color="auto"/>
                <w:bottom w:val="none" w:sz="0" w:space="0" w:color="auto"/>
                <w:right w:val="none" w:sz="0" w:space="0" w:color="auto"/>
              </w:divBdr>
            </w:div>
            <w:div w:id="1049694456">
              <w:marLeft w:val="0"/>
              <w:marRight w:val="0"/>
              <w:marTop w:val="0"/>
              <w:marBottom w:val="0"/>
              <w:divBdr>
                <w:top w:val="none" w:sz="0" w:space="0" w:color="auto"/>
                <w:left w:val="none" w:sz="0" w:space="0" w:color="auto"/>
                <w:bottom w:val="none" w:sz="0" w:space="0" w:color="auto"/>
                <w:right w:val="none" w:sz="0" w:space="0" w:color="auto"/>
              </w:divBdr>
            </w:div>
            <w:div w:id="1196652724">
              <w:marLeft w:val="0"/>
              <w:marRight w:val="0"/>
              <w:marTop w:val="0"/>
              <w:marBottom w:val="0"/>
              <w:divBdr>
                <w:top w:val="none" w:sz="0" w:space="0" w:color="auto"/>
                <w:left w:val="none" w:sz="0" w:space="0" w:color="auto"/>
                <w:bottom w:val="none" w:sz="0" w:space="0" w:color="auto"/>
                <w:right w:val="none" w:sz="0" w:space="0" w:color="auto"/>
              </w:divBdr>
            </w:div>
            <w:div w:id="1284001600">
              <w:marLeft w:val="0"/>
              <w:marRight w:val="0"/>
              <w:marTop w:val="0"/>
              <w:marBottom w:val="0"/>
              <w:divBdr>
                <w:top w:val="none" w:sz="0" w:space="0" w:color="auto"/>
                <w:left w:val="none" w:sz="0" w:space="0" w:color="auto"/>
                <w:bottom w:val="none" w:sz="0" w:space="0" w:color="auto"/>
                <w:right w:val="none" w:sz="0" w:space="0" w:color="auto"/>
              </w:divBdr>
            </w:div>
            <w:div w:id="1455906164">
              <w:marLeft w:val="0"/>
              <w:marRight w:val="0"/>
              <w:marTop w:val="0"/>
              <w:marBottom w:val="0"/>
              <w:divBdr>
                <w:top w:val="none" w:sz="0" w:space="0" w:color="auto"/>
                <w:left w:val="none" w:sz="0" w:space="0" w:color="auto"/>
                <w:bottom w:val="none" w:sz="0" w:space="0" w:color="auto"/>
                <w:right w:val="none" w:sz="0" w:space="0" w:color="auto"/>
              </w:divBdr>
            </w:div>
            <w:div w:id="1680962063">
              <w:marLeft w:val="0"/>
              <w:marRight w:val="0"/>
              <w:marTop w:val="0"/>
              <w:marBottom w:val="0"/>
              <w:divBdr>
                <w:top w:val="none" w:sz="0" w:space="0" w:color="auto"/>
                <w:left w:val="none" w:sz="0" w:space="0" w:color="auto"/>
                <w:bottom w:val="none" w:sz="0" w:space="0" w:color="auto"/>
                <w:right w:val="none" w:sz="0" w:space="0" w:color="auto"/>
              </w:divBdr>
            </w:div>
            <w:div w:id="1693141175">
              <w:marLeft w:val="0"/>
              <w:marRight w:val="0"/>
              <w:marTop w:val="0"/>
              <w:marBottom w:val="0"/>
              <w:divBdr>
                <w:top w:val="none" w:sz="0" w:space="0" w:color="auto"/>
                <w:left w:val="none" w:sz="0" w:space="0" w:color="auto"/>
                <w:bottom w:val="none" w:sz="0" w:space="0" w:color="auto"/>
                <w:right w:val="none" w:sz="0" w:space="0" w:color="auto"/>
              </w:divBdr>
            </w:div>
            <w:div w:id="1726250812">
              <w:marLeft w:val="0"/>
              <w:marRight w:val="0"/>
              <w:marTop w:val="0"/>
              <w:marBottom w:val="0"/>
              <w:divBdr>
                <w:top w:val="none" w:sz="0" w:space="0" w:color="auto"/>
                <w:left w:val="none" w:sz="0" w:space="0" w:color="auto"/>
                <w:bottom w:val="none" w:sz="0" w:space="0" w:color="auto"/>
                <w:right w:val="none" w:sz="0" w:space="0" w:color="auto"/>
              </w:divBdr>
            </w:div>
            <w:div w:id="1970936276">
              <w:marLeft w:val="0"/>
              <w:marRight w:val="0"/>
              <w:marTop w:val="0"/>
              <w:marBottom w:val="0"/>
              <w:divBdr>
                <w:top w:val="none" w:sz="0" w:space="0" w:color="auto"/>
                <w:left w:val="none" w:sz="0" w:space="0" w:color="auto"/>
                <w:bottom w:val="none" w:sz="0" w:space="0" w:color="auto"/>
                <w:right w:val="none" w:sz="0" w:space="0" w:color="auto"/>
              </w:divBdr>
            </w:div>
            <w:div w:id="2105952963">
              <w:marLeft w:val="0"/>
              <w:marRight w:val="0"/>
              <w:marTop w:val="0"/>
              <w:marBottom w:val="0"/>
              <w:divBdr>
                <w:top w:val="none" w:sz="0" w:space="0" w:color="auto"/>
                <w:left w:val="none" w:sz="0" w:space="0" w:color="auto"/>
                <w:bottom w:val="none" w:sz="0" w:space="0" w:color="auto"/>
                <w:right w:val="none" w:sz="0" w:space="0" w:color="auto"/>
              </w:divBdr>
            </w:div>
            <w:div w:id="2142842362">
              <w:marLeft w:val="0"/>
              <w:marRight w:val="0"/>
              <w:marTop w:val="0"/>
              <w:marBottom w:val="0"/>
              <w:divBdr>
                <w:top w:val="none" w:sz="0" w:space="0" w:color="auto"/>
                <w:left w:val="none" w:sz="0" w:space="0" w:color="auto"/>
                <w:bottom w:val="none" w:sz="0" w:space="0" w:color="auto"/>
                <w:right w:val="none" w:sz="0" w:space="0" w:color="auto"/>
              </w:divBdr>
            </w:div>
          </w:divsChild>
        </w:div>
        <w:div w:id="1237282041">
          <w:marLeft w:val="0"/>
          <w:marRight w:val="0"/>
          <w:marTop w:val="0"/>
          <w:marBottom w:val="0"/>
          <w:divBdr>
            <w:top w:val="none" w:sz="0" w:space="0" w:color="auto"/>
            <w:left w:val="none" w:sz="0" w:space="0" w:color="auto"/>
            <w:bottom w:val="none" w:sz="0" w:space="0" w:color="auto"/>
            <w:right w:val="none" w:sz="0" w:space="0" w:color="auto"/>
          </w:divBdr>
        </w:div>
        <w:div w:id="1906068525">
          <w:marLeft w:val="0"/>
          <w:marRight w:val="0"/>
          <w:marTop w:val="0"/>
          <w:marBottom w:val="0"/>
          <w:divBdr>
            <w:top w:val="none" w:sz="0" w:space="0" w:color="auto"/>
            <w:left w:val="none" w:sz="0" w:space="0" w:color="auto"/>
            <w:bottom w:val="none" w:sz="0" w:space="0" w:color="auto"/>
            <w:right w:val="none" w:sz="0" w:space="0" w:color="auto"/>
          </w:divBdr>
        </w:div>
        <w:div w:id="2145463210">
          <w:marLeft w:val="0"/>
          <w:marRight w:val="0"/>
          <w:marTop w:val="0"/>
          <w:marBottom w:val="0"/>
          <w:divBdr>
            <w:top w:val="none" w:sz="0" w:space="0" w:color="auto"/>
            <w:left w:val="none" w:sz="0" w:space="0" w:color="auto"/>
            <w:bottom w:val="none" w:sz="0" w:space="0" w:color="auto"/>
            <w:right w:val="none" w:sz="0" w:space="0" w:color="auto"/>
          </w:divBdr>
        </w:div>
      </w:divsChild>
    </w:div>
    <w:div w:id="1679582024">
      <w:bodyDiv w:val="1"/>
      <w:marLeft w:val="0"/>
      <w:marRight w:val="0"/>
      <w:marTop w:val="0"/>
      <w:marBottom w:val="0"/>
      <w:divBdr>
        <w:top w:val="none" w:sz="0" w:space="0" w:color="auto"/>
        <w:left w:val="none" w:sz="0" w:space="0" w:color="auto"/>
        <w:bottom w:val="none" w:sz="0" w:space="0" w:color="auto"/>
        <w:right w:val="none" w:sz="0" w:space="0" w:color="auto"/>
      </w:divBdr>
      <w:divsChild>
        <w:div w:id="208807379">
          <w:marLeft w:val="0"/>
          <w:marRight w:val="0"/>
          <w:marTop w:val="0"/>
          <w:marBottom w:val="0"/>
          <w:divBdr>
            <w:top w:val="none" w:sz="0" w:space="0" w:color="auto"/>
            <w:left w:val="none" w:sz="0" w:space="0" w:color="auto"/>
            <w:bottom w:val="none" w:sz="0" w:space="0" w:color="auto"/>
            <w:right w:val="none" w:sz="0" w:space="0" w:color="auto"/>
          </w:divBdr>
        </w:div>
        <w:div w:id="576987013">
          <w:marLeft w:val="0"/>
          <w:marRight w:val="0"/>
          <w:marTop w:val="0"/>
          <w:marBottom w:val="0"/>
          <w:divBdr>
            <w:top w:val="none" w:sz="0" w:space="0" w:color="auto"/>
            <w:left w:val="none" w:sz="0" w:space="0" w:color="auto"/>
            <w:bottom w:val="none" w:sz="0" w:space="0" w:color="auto"/>
            <w:right w:val="none" w:sz="0" w:space="0" w:color="auto"/>
          </w:divBdr>
        </w:div>
        <w:div w:id="603222899">
          <w:marLeft w:val="0"/>
          <w:marRight w:val="0"/>
          <w:marTop w:val="0"/>
          <w:marBottom w:val="0"/>
          <w:divBdr>
            <w:top w:val="none" w:sz="0" w:space="0" w:color="auto"/>
            <w:left w:val="none" w:sz="0" w:space="0" w:color="auto"/>
            <w:bottom w:val="none" w:sz="0" w:space="0" w:color="auto"/>
            <w:right w:val="none" w:sz="0" w:space="0" w:color="auto"/>
          </w:divBdr>
        </w:div>
        <w:div w:id="635112606">
          <w:marLeft w:val="0"/>
          <w:marRight w:val="0"/>
          <w:marTop w:val="0"/>
          <w:marBottom w:val="0"/>
          <w:divBdr>
            <w:top w:val="none" w:sz="0" w:space="0" w:color="auto"/>
            <w:left w:val="none" w:sz="0" w:space="0" w:color="auto"/>
            <w:bottom w:val="none" w:sz="0" w:space="0" w:color="auto"/>
            <w:right w:val="none" w:sz="0" w:space="0" w:color="auto"/>
          </w:divBdr>
          <w:divsChild>
            <w:div w:id="127286060">
              <w:marLeft w:val="0"/>
              <w:marRight w:val="0"/>
              <w:marTop w:val="0"/>
              <w:marBottom w:val="0"/>
              <w:divBdr>
                <w:top w:val="none" w:sz="0" w:space="0" w:color="auto"/>
                <w:left w:val="none" w:sz="0" w:space="0" w:color="auto"/>
                <w:bottom w:val="none" w:sz="0" w:space="0" w:color="auto"/>
                <w:right w:val="none" w:sz="0" w:space="0" w:color="auto"/>
              </w:divBdr>
            </w:div>
            <w:div w:id="191110196">
              <w:marLeft w:val="0"/>
              <w:marRight w:val="0"/>
              <w:marTop w:val="0"/>
              <w:marBottom w:val="0"/>
              <w:divBdr>
                <w:top w:val="none" w:sz="0" w:space="0" w:color="auto"/>
                <w:left w:val="none" w:sz="0" w:space="0" w:color="auto"/>
                <w:bottom w:val="none" w:sz="0" w:space="0" w:color="auto"/>
                <w:right w:val="none" w:sz="0" w:space="0" w:color="auto"/>
              </w:divBdr>
            </w:div>
            <w:div w:id="441611268">
              <w:marLeft w:val="0"/>
              <w:marRight w:val="0"/>
              <w:marTop w:val="0"/>
              <w:marBottom w:val="0"/>
              <w:divBdr>
                <w:top w:val="none" w:sz="0" w:space="0" w:color="auto"/>
                <w:left w:val="none" w:sz="0" w:space="0" w:color="auto"/>
                <w:bottom w:val="none" w:sz="0" w:space="0" w:color="auto"/>
                <w:right w:val="none" w:sz="0" w:space="0" w:color="auto"/>
              </w:divBdr>
            </w:div>
            <w:div w:id="480125004">
              <w:marLeft w:val="0"/>
              <w:marRight w:val="0"/>
              <w:marTop w:val="0"/>
              <w:marBottom w:val="0"/>
              <w:divBdr>
                <w:top w:val="none" w:sz="0" w:space="0" w:color="auto"/>
                <w:left w:val="none" w:sz="0" w:space="0" w:color="auto"/>
                <w:bottom w:val="none" w:sz="0" w:space="0" w:color="auto"/>
                <w:right w:val="none" w:sz="0" w:space="0" w:color="auto"/>
              </w:divBdr>
            </w:div>
            <w:div w:id="583683800">
              <w:marLeft w:val="0"/>
              <w:marRight w:val="0"/>
              <w:marTop w:val="0"/>
              <w:marBottom w:val="0"/>
              <w:divBdr>
                <w:top w:val="none" w:sz="0" w:space="0" w:color="auto"/>
                <w:left w:val="none" w:sz="0" w:space="0" w:color="auto"/>
                <w:bottom w:val="none" w:sz="0" w:space="0" w:color="auto"/>
                <w:right w:val="none" w:sz="0" w:space="0" w:color="auto"/>
              </w:divBdr>
            </w:div>
            <w:div w:id="712385755">
              <w:marLeft w:val="0"/>
              <w:marRight w:val="0"/>
              <w:marTop w:val="0"/>
              <w:marBottom w:val="0"/>
              <w:divBdr>
                <w:top w:val="none" w:sz="0" w:space="0" w:color="auto"/>
                <w:left w:val="none" w:sz="0" w:space="0" w:color="auto"/>
                <w:bottom w:val="none" w:sz="0" w:space="0" w:color="auto"/>
                <w:right w:val="none" w:sz="0" w:space="0" w:color="auto"/>
              </w:divBdr>
            </w:div>
            <w:div w:id="796873678">
              <w:marLeft w:val="0"/>
              <w:marRight w:val="0"/>
              <w:marTop w:val="0"/>
              <w:marBottom w:val="0"/>
              <w:divBdr>
                <w:top w:val="none" w:sz="0" w:space="0" w:color="auto"/>
                <w:left w:val="none" w:sz="0" w:space="0" w:color="auto"/>
                <w:bottom w:val="none" w:sz="0" w:space="0" w:color="auto"/>
                <w:right w:val="none" w:sz="0" w:space="0" w:color="auto"/>
              </w:divBdr>
            </w:div>
            <w:div w:id="804472049">
              <w:marLeft w:val="0"/>
              <w:marRight w:val="0"/>
              <w:marTop w:val="0"/>
              <w:marBottom w:val="0"/>
              <w:divBdr>
                <w:top w:val="none" w:sz="0" w:space="0" w:color="auto"/>
                <w:left w:val="none" w:sz="0" w:space="0" w:color="auto"/>
                <w:bottom w:val="none" w:sz="0" w:space="0" w:color="auto"/>
                <w:right w:val="none" w:sz="0" w:space="0" w:color="auto"/>
              </w:divBdr>
            </w:div>
            <w:div w:id="873809497">
              <w:marLeft w:val="0"/>
              <w:marRight w:val="0"/>
              <w:marTop w:val="0"/>
              <w:marBottom w:val="0"/>
              <w:divBdr>
                <w:top w:val="none" w:sz="0" w:space="0" w:color="auto"/>
                <w:left w:val="none" w:sz="0" w:space="0" w:color="auto"/>
                <w:bottom w:val="none" w:sz="0" w:space="0" w:color="auto"/>
                <w:right w:val="none" w:sz="0" w:space="0" w:color="auto"/>
              </w:divBdr>
            </w:div>
            <w:div w:id="1207914311">
              <w:marLeft w:val="0"/>
              <w:marRight w:val="0"/>
              <w:marTop w:val="0"/>
              <w:marBottom w:val="0"/>
              <w:divBdr>
                <w:top w:val="none" w:sz="0" w:space="0" w:color="auto"/>
                <w:left w:val="none" w:sz="0" w:space="0" w:color="auto"/>
                <w:bottom w:val="none" w:sz="0" w:space="0" w:color="auto"/>
                <w:right w:val="none" w:sz="0" w:space="0" w:color="auto"/>
              </w:divBdr>
            </w:div>
            <w:div w:id="1242594353">
              <w:marLeft w:val="0"/>
              <w:marRight w:val="0"/>
              <w:marTop w:val="0"/>
              <w:marBottom w:val="0"/>
              <w:divBdr>
                <w:top w:val="none" w:sz="0" w:space="0" w:color="auto"/>
                <w:left w:val="none" w:sz="0" w:space="0" w:color="auto"/>
                <w:bottom w:val="none" w:sz="0" w:space="0" w:color="auto"/>
                <w:right w:val="none" w:sz="0" w:space="0" w:color="auto"/>
              </w:divBdr>
            </w:div>
            <w:div w:id="1561749652">
              <w:marLeft w:val="0"/>
              <w:marRight w:val="0"/>
              <w:marTop w:val="0"/>
              <w:marBottom w:val="0"/>
              <w:divBdr>
                <w:top w:val="none" w:sz="0" w:space="0" w:color="auto"/>
                <w:left w:val="none" w:sz="0" w:space="0" w:color="auto"/>
                <w:bottom w:val="none" w:sz="0" w:space="0" w:color="auto"/>
                <w:right w:val="none" w:sz="0" w:space="0" w:color="auto"/>
              </w:divBdr>
            </w:div>
            <w:div w:id="1625647987">
              <w:marLeft w:val="0"/>
              <w:marRight w:val="0"/>
              <w:marTop w:val="0"/>
              <w:marBottom w:val="0"/>
              <w:divBdr>
                <w:top w:val="none" w:sz="0" w:space="0" w:color="auto"/>
                <w:left w:val="none" w:sz="0" w:space="0" w:color="auto"/>
                <w:bottom w:val="none" w:sz="0" w:space="0" w:color="auto"/>
                <w:right w:val="none" w:sz="0" w:space="0" w:color="auto"/>
              </w:divBdr>
            </w:div>
            <w:div w:id="1654482045">
              <w:marLeft w:val="0"/>
              <w:marRight w:val="0"/>
              <w:marTop w:val="0"/>
              <w:marBottom w:val="0"/>
              <w:divBdr>
                <w:top w:val="none" w:sz="0" w:space="0" w:color="auto"/>
                <w:left w:val="none" w:sz="0" w:space="0" w:color="auto"/>
                <w:bottom w:val="none" w:sz="0" w:space="0" w:color="auto"/>
                <w:right w:val="none" w:sz="0" w:space="0" w:color="auto"/>
              </w:divBdr>
            </w:div>
            <w:div w:id="1797867854">
              <w:marLeft w:val="0"/>
              <w:marRight w:val="0"/>
              <w:marTop w:val="0"/>
              <w:marBottom w:val="0"/>
              <w:divBdr>
                <w:top w:val="none" w:sz="0" w:space="0" w:color="auto"/>
                <w:left w:val="none" w:sz="0" w:space="0" w:color="auto"/>
                <w:bottom w:val="none" w:sz="0" w:space="0" w:color="auto"/>
                <w:right w:val="none" w:sz="0" w:space="0" w:color="auto"/>
              </w:divBdr>
            </w:div>
            <w:div w:id="1818646875">
              <w:marLeft w:val="0"/>
              <w:marRight w:val="0"/>
              <w:marTop w:val="0"/>
              <w:marBottom w:val="0"/>
              <w:divBdr>
                <w:top w:val="none" w:sz="0" w:space="0" w:color="auto"/>
                <w:left w:val="none" w:sz="0" w:space="0" w:color="auto"/>
                <w:bottom w:val="none" w:sz="0" w:space="0" w:color="auto"/>
                <w:right w:val="none" w:sz="0" w:space="0" w:color="auto"/>
              </w:divBdr>
            </w:div>
            <w:div w:id="1884057709">
              <w:marLeft w:val="0"/>
              <w:marRight w:val="0"/>
              <w:marTop w:val="0"/>
              <w:marBottom w:val="0"/>
              <w:divBdr>
                <w:top w:val="none" w:sz="0" w:space="0" w:color="auto"/>
                <w:left w:val="none" w:sz="0" w:space="0" w:color="auto"/>
                <w:bottom w:val="none" w:sz="0" w:space="0" w:color="auto"/>
                <w:right w:val="none" w:sz="0" w:space="0" w:color="auto"/>
              </w:divBdr>
            </w:div>
            <w:div w:id="1928876922">
              <w:marLeft w:val="0"/>
              <w:marRight w:val="0"/>
              <w:marTop w:val="0"/>
              <w:marBottom w:val="0"/>
              <w:divBdr>
                <w:top w:val="none" w:sz="0" w:space="0" w:color="auto"/>
                <w:left w:val="none" w:sz="0" w:space="0" w:color="auto"/>
                <w:bottom w:val="none" w:sz="0" w:space="0" w:color="auto"/>
                <w:right w:val="none" w:sz="0" w:space="0" w:color="auto"/>
              </w:divBdr>
            </w:div>
            <w:div w:id="1971284768">
              <w:marLeft w:val="0"/>
              <w:marRight w:val="0"/>
              <w:marTop w:val="0"/>
              <w:marBottom w:val="0"/>
              <w:divBdr>
                <w:top w:val="none" w:sz="0" w:space="0" w:color="auto"/>
                <w:left w:val="none" w:sz="0" w:space="0" w:color="auto"/>
                <w:bottom w:val="none" w:sz="0" w:space="0" w:color="auto"/>
                <w:right w:val="none" w:sz="0" w:space="0" w:color="auto"/>
              </w:divBdr>
            </w:div>
            <w:div w:id="2124954093">
              <w:marLeft w:val="0"/>
              <w:marRight w:val="0"/>
              <w:marTop w:val="0"/>
              <w:marBottom w:val="0"/>
              <w:divBdr>
                <w:top w:val="none" w:sz="0" w:space="0" w:color="auto"/>
                <w:left w:val="none" w:sz="0" w:space="0" w:color="auto"/>
                <w:bottom w:val="none" w:sz="0" w:space="0" w:color="auto"/>
                <w:right w:val="none" w:sz="0" w:space="0" w:color="auto"/>
              </w:divBdr>
            </w:div>
            <w:div w:id="2132046375">
              <w:marLeft w:val="0"/>
              <w:marRight w:val="0"/>
              <w:marTop w:val="0"/>
              <w:marBottom w:val="0"/>
              <w:divBdr>
                <w:top w:val="none" w:sz="0" w:space="0" w:color="auto"/>
                <w:left w:val="none" w:sz="0" w:space="0" w:color="auto"/>
                <w:bottom w:val="none" w:sz="0" w:space="0" w:color="auto"/>
                <w:right w:val="none" w:sz="0" w:space="0" w:color="auto"/>
              </w:divBdr>
            </w:div>
          </w:divsChild>
        </w:div>
        <w:div w:id="681205532">
          <w:marLeft w:val="0"/>
          <w:marRight w:val="0"/>
          <w:marTop w:val="0"/>
          <w:marBottom w:val="0"/>
          <w:divBdr>
            <w:top w:val="none" w:sz="0" w:space="0" w:color="auto"/>
            <w:left w:val="none" w:sz="0" w:space="0" w:color="auto"/>
            <w:bottom w:val="none" w:sz="0" w:space="0" w:color="auto"/>
            <w:right w:val="none" w:sz="0" w:space="0" w:color="auto"/>
          </w:divBdr>
        </w:div>
        <w:div w:id="703869971">
          <w:marLeft w:val="0"/>
          <w:marRight w:val="0"/>
          <w:marTop w:val="0"/>
          <w:marBottom w:val="0"/>
          <w:divBdr>
            <w:top w:val="none" w:sz="0" w:space="0" w:color="auto"/>
            <w:left w:val="none" w:sz="0" w:space="0" w:color="auto"/>
            <w:bottom w:val="none" w:sz="0" w:space="0" w:color="auto"/>
            <w:right w:val="none" w:sz="0" w:space="0" w:color="auto"/>
          </w:divBdr>
        </w:div>
        <w:div w:id="886379582">
          <w:marLeft w:val="0"/>
          <w:marRight w:val="0"/>
          <w:marTop w:val="0"/>
          <w:marBottom w:val="0"/>
          <w:divBdr>
            <w:top w:val="none" w:sz="0" w:space="0" w:color="auto"/>
            <w:left w:val="none" w:sz="0" w:space="0" w:color="auto"/>
            <w:bottom w:val="none" w:sz="0" w:space="0" w:color="auto"/>
            <w:right w:val="none" w:sz="0" w:space="0" w:color="auto"/>
          </w:divBdr>
        </w:div>
        <w:div w:id="14959971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nkedin.com/company/pwc-luxembourg" TargetMode="External"/><Relationship Id="rId18" Type="http://schemas.openxmlformats.org/officeDocument/2006/relationships/hyperlink" Target="https://www.pwc.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lu-press@pwc.lu" TargetMode="External"/><Relationship Id="rId17" Type="http://schemas.openxmlformats.org/officeDocument/2006/relationships/hyperlink" Target="https://www.pwc.lu/"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pwc.lu/en/asset-management/management-company.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y.carey@pwc.lu" TargetMode="External"/><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https://www.linkedin.com/in/laurent-buttic%C3%A8-75179240/" TargetMode="External"/><Relationship Id="rId23" Type="http://schemas.openxmlformats.org/officeDocument/2006/relationships/theme" Target="theme/theme1.xml"/><Relationship Id="rId10" Type="http://schemas.openxmlformats.org/officeDocument/2006/relationships/hyperlink" Target="mailto:pauline.andre@pwc.lu" TargetMode="External"/><Relationship Id="rId19" Type="http://schemas.openxmlformats.org/officeDocument/2006/relationships/hyperlink" Target="https://www.pwc.l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wc.lu/en/asset-management/management-company.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37617C50-2B92-4871-AE37-DC50F2ECED94}">
    <t:Anchor>
      <t:Comment id="809891798"/>
    </t:Anchor>
    <t:History>
      <t:Event id="{AA417C71-2EBF-4BD2-A681-B23408C609E5}" time="2026-06-15T07:27:19.78Z">
        <t:Attribution userId="S::mary.carey@pwc.lu::80514871-07ab-48fc-9b09-631120150c52" userProvider="AD" userName="Mary Carey (LU)"/>
        <t:Anchor>
          <t:Comment id="809891798"/>
        </t:Anchor>
        <t:Create/>
      </t:Event>
      <t:Event id="{C29CFC99-5C1D-4385-9335-3E09E0F1A089}" time="2026-06-15T07:27:19.78Z">
        <t:Attribution userId="S::mary.carey@pwc.lu::80514871-07ab-48fc-9b09-631120150c52" userProvider="AD" userName="Mary Carey (LU)"/>
        <t:Anchor>
          <t:Comment id="809891798"/>
        </t:Anchor>
        <t:Assign userId="S::amelie.bazin@pwc.lu::1230264e-bcf9-4bab-a32c-2108a2369a61" userProvider="AD" userName="Amelie Bazin (LU)"/>
      </t:Event>
      <t:Event id="{CF03B3BA-410F-47D5-B1D3-FD58AD60D9EE}" time="2026-06-15T07:27:19.78Z">
        <t:Attribution userId="S::mary.carey@pwc.lu::80514871-07ab-48fc-9b09-631120150c52" userProvider="AD" userName="Mary Carey (LU)"/>
        <t:Anchor>
          <t:Comment id="809891798"/>
        </t:Anchor>
        <t:SetTitle title="does this make sense? @Amelie Bazin (LU)"/>
      </t:Event>
    </t:History>
  </t:Task>
  <t:Task id="{8584155C-2BA1-40C3-A1D4-6FF338B918DA}">
    <t:Anchor>
      <t:Comment id="348367518"/>
    </t:Anchor>
    <t:History>
      <t:Event id="{431CD122-BF9F-46E6-A575-6981B22DF1EF}" time="2026-06-15T09:36:33.889Z">
        <t:Attribution userId="S::mary.carey@pwc.lu::80514871-07ab-48fc-9b09-631120150c52" userProvider="AD" userName="Mary Carey (LU)"/>
        <t:Anchor>
          <t:Comment id="348367518"/>
        </t:Anchor>
        <t:Create/>
      </t:Event>
      <t:Event id="{104AD237-CCEB-4D5A-97A6-ADF768A7971A}" time="2026-06-15T09:36:33.889Z">
        <t:Attribution userId="S::mary.carey@pwc.lu::80514871-07ab-48fc-9b09-631120150c52" userProvider="AD" userName="Mary Carey (LU)"/>
        <t:Anchor>
          <t:Comment id="348367518"/>
        </t:Anchor>
        <t:Assign userId="S::geisen.laura@pwc.lu::31a7edac-8eb9-4bad-9e46-721b0482f0c8" userProvider="AD" userName="Laura Geisen (LU)"/>
      </t:Event>
      <t:Event id="{3C292D38-2ACA-459F-80C2-5BCE7DCC19C9}" time="2026-06-15T09:36:33.889Z">
        <t:Attribution userId="S::mary.carey@pwc.lu::80514871-07ab-48fc-9b09-631120150c52" userProvider="AD" userName="Mary Carey (LU)"/>
        <t:Anchor>
          <t:Comment id="348367518"/>
        </t:Anchor>
        <t:SetTitle title="@Laura Geisen (LU) sorry this still makes no sense. Maybe: The question is no longer when ManCos will execute their digital transformation, but how it will perform?"/>
      </t:Event>
    </t:History>
  </t:Task>
  <t:Task id="{5FB39C14-CC7B-45DD-9986-554892E28225}">
    <t:Anchor>
      <t:Comment id="206814226"/>
    </t:Anchor>
    <t:History>
      <t:Event id="{044C1054-D24B-48E5-888C-D60586177460}" time="2026-06-15T08:26:02.793Z">
        <t:Attribution userId="S::pauline.andre@pwc.lu::a49db2ce-3cad-410c-b2b9-82b71409677f" userProvider="AD" userName="Pauline Andre (LU)"/>
        <t:Anchor>
          <t:Comment id="206814226"/>
        </t:Anchor>
        <t:Create/>
      </t:Event>
      <t:Event id="{BE9BED94-3C24-4731-BF84-D747BD5A0C65}" time="2026-06-15T08:26:02.793Z">
        <t:Attribution userId="S::pauline.andre@pwc.lu::a49db2ce-3cad-410c-b2b9-82b71409677f" userProvider="AD" userName="Pauline Andre (LU)"/>
        <t:Anchor>
          <t:Comment id="206814226"/>
        </t:Anchor>
        <t:Assign userId="S::mary.carey@pwc.lu::80514871-07ab-48fc-9b09-631120150c52" userProvider="AD" userName="Mary Carey (LU)"/>
      </t:Event>
      <t:Event id="{BD4AD670-A415-4F67-AF4F-74942AD6D165}" time="2026-06-15T08:26:02.793Z">
        <t:Attribution userId="S::pauline.andre@pwc.lu::a49db2ce-3cad-410c-b2b9-82b71409677f" userProvider="AD" userName="Pauline Andre (LU)"/>
        <t:Anchor>
          <t:Comment id="206814226"/>
        </t:Anchor>
        <t:SetTitle title="it is weird to write using you in a PR @Mary Carey (LU)"/>
      </t:Event>
    </t:History>
  </t:Task>
  <t:Task id="{4827727D-BF41-489F-BA0B-CB26F4753419}">
    <t:Anchor>
      <t:Comment id="1168760065"/>
    </t:Anchor>
    <t:History>
      <t:Event id="{1C26A58E-481F-410A-A026-2D74C4BD23DC}" time="2026-06-15T09:27:19.251Z">
        <t:Attribution userId="S::mary.carey@pwc.lu::80514871-07ab-48fc-9b09-631120150c52" userProvider="AD" userName="Mary Carey (LU)"/>
        <t:Anchor>
          <t:Comment id="1168760065"/>
        </t:Anchor>
        <t:Create/>
      </t:Event>
      <t:Event id="{2D3AE2A8-0DF6-41B8-B414-ADB1AD15D7C5}" time="2026-06-15T09:27:19.251Z">
        <t:Attribution userId="S::mary.carey@pwc.lu::80514871-07ab-48fc-9b09-631120150c52" userProvider="AD" userName="Mary Carey (LU)"/>
        <t:Anchor>
          <t:Comment id="1168760065"/>
        </t:Anchor>
        <t:Assign userId="S::geisen.laura@pwc.lu::31a7edac-8eb9-4bad-9e46-721b0482f0c8" userProvider="AD" userName="Laura Geisen (LU)"/>
      </t:Event>
      <t:Event id="{AA1440ED-FB95-4DD4-A7DC-065561AC8214}" time="2026-06-15T09:27:19.251Z">
        <t:Attribution userId="S::mary.carey@pwc.lu::80514871-07ab-48fc-9b09-631120150c52" userProvider="AD" userName="Mary Carey (LU)"/>
        <t:Anchor>
          <t:Comment id="1168760065"/>
        </t:Anchor>
        <t:SetTitle title="@Laura Geisen (LU) should this be &quot;based on insights from the previous year'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26cad496e51c1e3fb82a2c2c1d8290a3">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14c74a138b24bfb024c25f2d49584e39"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Props1.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2.xml><?xml version="1.0" encoding="utf-8"?>
<ds:datastoreItem xmlns:ds="http://schemas.openxmlformats.org/officeDocument/2006/customXml" ds:itemID="{C5E0AD61-C13D-4F8E-ACD9-B1BFF2DE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f8e49-fc9d-49e2-b820-118b56b49b79"/>
    <ds:schemaRef ds:uri="1b5295d8-fa6f-43b3-acde-c72ea8894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1022</Words>
  <Characters>5826</Characters>
  <Application>Microsoft Office Word</Application>
  <DocSecurity>4</DocSecurity>
  <Lines>48</Lines>
  <Paragraphs>13</Paragraphs>
  <ScaleCrop>false</ScaleCrop>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Carey (LU)</dc:creator>
  <cp:keywords/>
  <cp:lastModifiedBy>Mary Carey (LU)</cp:lastModifiedBy>
  <cp:revision>258</cp:revision>
  <dcterms:created xsi:type="dcterms:W3CDTF">2024-10-25T01:29:00Z</dcterms:created>
  <dcterms:modified xsi:type="dcterms:W3CDTF">2026-06-15T10:06:00Z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4" name="docLang">
    <vt:lpwstr>en</vt:lpwstr>
  </property>
</Properties>
</file>